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0DB" w:rsidRDefault="00F720DB" w:rsidP="00F720DB">
      <w:pPr>
        <w:spacing w:line="360" w:lineRule="auto"/>
        <w:rPr>
          <w:rFonts w:ascii="黑体" w:eastAsia="黑体" w:hAnsi="仿宋" w:hint="eastAsia"/>
          <w:sz w:val="32"/>
          <w:szCs w:val="32"/>
        </w:rPr>
      </w:pPr>
      <w:r>
        <w:rPr>
          <w:rFonts w:ascii="黑体" w:eastAsia="黑体" w:hAnsi="仿宋" w:hint="eastAsia"/>
          <w:sz w:val="32"/>
          <w:szCs w:val="32"/>
        </w:rPr>
        <w:t>附件</w:t>
      </w:r>
    </w:p>
    <w:p w:rsidR="00F720DB" w:rsidRDefault="00F720DB" w:rsidP="00F720DB">
      <w:pPr>
        <w:spacing w:line="360" w:lineRule="auto"/>
        <w:jc w:val="center"/>
        <w:rPr>
          <w:rFonts w:ascii="方正小标宋简体" w:eastAsia="方正小标宋简体" w:hAnsi="仿宋" w:hint="eastAsia"/>
          <w:sz w:val="32"/>
          <w:szCs w:val="32"/>
        </w:rPr>
      </w:pPr>
    </w:p>
    <w:p w:rsidR="00F720DB" w:rsidRDefault="00F720DB" w:rsidP="00F720DB">
      <w:pPr>
        <w:spacing w:line="360" w:lineRule="auto"/>
        <w:jc w:val="center"/>
        <w:rPr>
          <w:rFonts w:ascii="方正小标宋简体" w:eastAsia="方正小标宋简体" w:hAnsi="仿宋" w:hint="eastAsia"/>
          <w:sz w:val="44"/>
          <w:szCs w:val="44"/>
        </w:rPr>
      </w:pPr>
      <w:bookmarkStart w:id="0" w:name="_GoBack"/>
      <w:r>
        <w:rPr>
          <w:rFonts w:ascii="方正小标宋简体" w:eastAsia="方正小标宋简体" w:hAnsi="仿宋" w:hint="eastAsia"/>
          <w:sz w:val="44"/>
          <w:szCs w:val="44"/>
        </w:rPr>
        <w:t>第九届西部律师发展论坛论文参考题目</w:t>
      </w:r>
    </w:p>
    <w:bookmarkEnd w:id="0"/>
    <w:p w:rsidR="00F720DB" w:rsidRDefault="00F720DB" w:rsidP="00F720DB">
      <w:pPr>
        <w:spacing w:line="360" w:lineRule="auto"/>
        <w:ind w:firstLine="567"/>
        <w:rPr>
          <w:rFonts w:ascii="仿宋" w:eastAsia="仿宋" w:hAnsi="仿宋" w:hint="eastAsia"/>
          <w:sz w:val="32"/>
          <w:szCs w:val="32"/>
        </w:rPr>
      </w:pPr>
    </w:p>
    <w:p w:rsidR="00F720DB" w:rsidRDefault="00F720DB" w:rsidP="00F720DB">
      <w:pPr>
        <w:spacing w:line="360" w:lineRule="auto"/>
        <w:rPr>
          <w:rFonts w:ascii="黑体" w:eastAsia="黑体" w:hAnsi="仿宋" w:cs="仿宋" w:hint="eastAsia"/>
          <w:sz w:val="32"/>
          <w:szCs w:val="32"/>
        </w:rPr>
      </w:pPr>
      <w:r>
        <w:rPr>
          <w:rFonts w:ascii="黑体" w:eastAsia="黑体" w:hAnsi="仿宋" w:hint="eastAsia"/>
          <w:sz w:val="32"/>
          <w:szCs w:val="32"/>
        </w:rPr>
        <w:t xml:space="preserve">    一、</w:t>
      </w:r>
      <w:r>
        <w:rPr>
          <w:rFonts w:ascii="黑体" w:eastAsia="黑体" w:hAnsi="仿宋" w:cs="仿宋" w:hint="eastAsia"/>
          <w:bCs/>
          <w:sz w:val="32"/>
          <w:szCs w:val="32"/>
        </w:rPr>
        <w:t>民商事法律业务分论坛</w:t>
      </w:r>
    </w:p>
    <w:p w:rsidR="00F720DB" w:rsidRDefault="00F720DB" w:rsidP="00F720DB">
      <w:pPr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1.民法总则视野下个人信息权的内涵与外延</w:t>
      </w:r>
    </w:p>
    <w:p w:rsidR="00F720DB" w:rsidRDefault="00F720DB" w:rsidP="00F720DB">
      <w:pPr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2.户籍改革背景下对“同命同价”问题的思考</w:t>
      </w:r>
    </w:p>
    <w:p w:rsidR="00F720DB" w:rsidRDefault="00F720DB" w:rsidP="00F720DB">
      <w:pPr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3.P2P网络贷款平台的法律风险</w:t>
      </w:r>
    </w:p>
    <w:p w:rsidR="00F720DB" w:rsidRDefault="00F720DB" w:rsidP="00F720DB">
      <w:pPr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4.合同法中不安抗辩权制度在实践中的运用</w:t>
      </w:r>
    </w:p>
    <w:p w:rsidR="00F720DB" w:rsidRDefault="00F720DB" w:rsidP="00F720DB">
      <w:pPr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5.对合同解除制度在实践中疑难问题的思考</w:t>
      </w:r>
    </w:p>
    <w:p w:rsidR="00F720DB" w:rsidRDefault="00F720DB" w:rsidP="00F720DB">
      <w:pPr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6.以物抵债合同效力的分析与思考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7.表见代理在实践中存在的问题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8.债权转让过程中的法律问题分析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9.股东优先购买权在继承和赠与案中的适用探讨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10.股权转让中目标公司的隐性债务赔偿机制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11.处置地下停车位相关问题的法律分析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12.夫妻共同债务的判断与认定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13.刑民交叉案件中的合同效力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14.案外人对生效民事判决的救济途径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15.先予执行的理论与实践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16.实现担保物权特别程序的疑难问题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17.强制执行程序中追加被执行人的法律依据及实务操</w:t>
      </w:r>
      <w:r>
        <w:rPr>
          <w:rFonts w:ascii="仿宋" w:eastAsia="仿宋" w:hAnsi="仿宋" w:cs="仿宋" w:hint="eastAsia"/>
          <w:sz w:val="32"/>
          <w:szCs w:val="32"/>
        </w:rPr>
        <w:lastRenderedPageBreak/>
        <w:t>作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18.执行程序中一套住房处置的实际操作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19.情势变更情形的认定与法律适用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20.效力性强制性规范和管理性强制性规范的认定</w:t>
      </w:r>
    </w:p>
    <w:p w:rsidR="00F720DB" w:rsidRDefault="00F720DB" w:rsidP="00F720DB">
      <w:pPr>
        <w:spacing w:line="360" w:lineRule="auto"/>
        <w:rPr>
          <w:rFonts w:ascii="黑体" w:eastAsia="黑体" w:hAnsi="仿宋" w:hint="eastAsia"/>
          <w:sz w:val="32"/>
          <w:szCs w:val="32"/>
        </w:rPr>
      </w:pPr>
      <w:r>
        <w:rPr>
          <w:rFonts w:ascii="黑体" w:eastAsia="黑体" w:hAnsi="仿宋" w:hint="eastAsia"/>
          <w:sz w:val="32"/>
          <w:szCs w:val="32"/>
        </w:rPr>
        <w:t xml:space="preserve">    二、刑事法律业务分论坛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1.职务犯罪中准自首的认定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2.关于新刑事诉讼下的刑事和解制度研究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3.刑事辩护律师执业权利的有效保障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4.未成年人犯罪量刑研究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5.国家工作人员收受具有上下级关系的下属财物的认定问题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6.刑事证据的审查与认定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7.刑事辩护中的法律风险防范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8.职务犯罪案件辩护技巧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9.辩析疑罪从无与实践中的疑罪从轻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10.排除非法证据的困境与对策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11.法学理论在刑事辩护中的运用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12.刑事辩护的技巧与策略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13.以审判为中心诉讼制度改革对律师刑事辩护的机遇与挑战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14.审判为中心语境下的非法证据排除问题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15.司法改革与有效辩护</w:t>
      </w:r>
    </w:p>
    <w:p w:rsidR="00F720DB" w:rsidRDefault="00F720DB" w:rsidP="00F720DB">
      <w:pPr>
        <w:spacing w:line="360" w:lineRule="auto"/>
        <w:rPr>
          <w:rFonts w:ascii="黑体" w:eastAsia="黑体" w:hAnsi="仿宋" w:hint="eastAsia"/>
          <w:sz w:val="32"/>
          <w:szCs w:val="32"/>
        </w:rPr>
      </w:pPr>
      <w:r>
        <w:rPr>
          <w:rFonts w:ascii="黑体" w:eastAsia="黑体" w:hAnsi="仿宋" w:hint="eastAsia"/>
          <w:sz w:val="32"/>
          <w:szCs w:val="32"/>
        </w:rPr>
        <w:lastRenderedPageBreak/>
        <w:t xml:space="preserve">    三、行政法律业务分论坛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1.政府法律服务市场的新动向与发展趋势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2.行政争议的多元解决机制研究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3.简政放权背景下行政法律制度的衔接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4.行政机关法定代表人出庭制度施行中的问题及解决办法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5.论行政赔偿案件中法官的自由裁量权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6.律师办理行政案件的互联网思维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7.地方政府权力清单制度研究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8.律师参与西部地区立法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9.政府与社会资本合作的法律问题研究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10.西部地区城市综合行政执法问题研究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11.第三方立法评估制度研究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12.西部地区行政执法体制改革研究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13.西部地区农地征收中的公共利益问题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14.西部地区网约车市场经营秩序法律问题研究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15.行政程序与责任机制研究</w:t>
      </w:r>
    </w:p>
    <w:p w:rsidR="00F720DB" w:rsidRDefault="00F720DB" w:rsidP="00F720DB">
      <w:pPr>
        <w:rPr>
          <w:rFonts w:ascii="黑体" w:eastAsia="黑体" w:hAnsi="仿宋" w:hint="eastAsia"/>
          <w:sz w:val="32"/>
          <w:szCs w:val="32"/>
        </w:rPr>
      </w:pPr>
      <w:r>
        <w:rPr>
          <w:rFonts w:ascii="黑体" w:eastAsia="黑体" w:hAnsi="仿宋" w:hint="eastAsia"/>
          <w:sz w:val="32"/>
          <w:szCs w:val="32"/>
        </w:rPr>
        <w:t xml:space="preserve">    四、律师事务所管理与律师社会责任分论坛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1.公司化一体化管理模式与传统管理模式的选择与融合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2.律所差异化发展的可能和路径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3.西部律所发展的困境与突破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4.律所人才培养与传承的思考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5.律师跨界发展与律所增值服务的探索与创新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6.人工智能时代律所面临的挑战及应对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7.律所服务收费模式和策略的探索与创新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8.律所文化对律师行业发展的作用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9.律师在民主与法治建设中的地位与作用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10.资本投资律师事务所的可行性研究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11.律师事务所收入分配机制研究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12.律师事务所的品牌传承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13.律师事务所总所与分所一体化研究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14.律师事务所专职经理人管理的作用与必要性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15.律师行业自治问题研究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16.律师事务所专业化建设的理论与实践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17.西部地区后发赶超过程中律师地位与作用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18.大数据条件下司法改革中律师参与机制与作用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19.西部地区国际法律业务与实践</w:t>
      </w:r>
    </w:p>
    <w:p w:rsidR="00F720DB" w:rsidRDefault="00F720DB" w:rsidP="00F720DB">
      <w:pPr>
        <w:rPr>
          <w:rFonts w:ascii="黑体" w:eastAsia="黑体" w:hAnsi="仿宋" w:hint="eastAsia"/>
          <w:sz w:val="32"/>
          <w:szCs w:val="32"/>
        </w:rPr>
      </w:pPr>
      <w:r>
        <w:rPr>
          <w:rFonts w:ascii="黑体" w:eastAsia="黑体" w:hAnsi="仿宋" w:hint="eastAsia"/>
          <w:sz w:val="32"/>
          <w:szCs w:val="32"/>
        </w:rPr>
        <w:t xml:space="preserve">    五、青年律师发展分论坛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1.青年律师的梦想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2.在法治中国.法治政府的大背景下，青年律师如何把握机遇.迎接挑战；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3.青年律师在当前法治新形态下如何进行职业规划；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4.青年律师在律师行业中的传承与未来             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5.青年律师与公益法律服务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6.青年律师“业务创新”面临的困境与突破 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7.青年律师如何在业务拓展与职业发展中求平衡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8.律师协会如何搭建好青年律师发展的平台    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9.青年律师应当具备的基本社会素养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10.青年律师专业化之路                     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11.律师如何成为好徒弟，如何成为好师父     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12.如何提高青年律师的社会竞争力           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13.“一带一路”中青年律师的发展机遇与挑战   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14.案源拓展的核心要素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15.大数据和互联网对青年律师的影响和意义   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16.青年律师的政治参与和司改参与           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17.如何培养青年律师领军人物          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18.西部县域青年律师的坚守和创新            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19.青年律师如何参与律所管理             </w:t>
      </w:r>
    </w:p>
    <w:p w:rsidR="00F720DB" w:rsidRDefault="00F720DB" w:rsidP="00F720DB">
      <w:pPr>
        <w:rPr>
          <w:rFonts w:ascii="黑体" w:eastAsia="黑体" w:hAnsi="仿宋" w:hint="eastAsia"/>
          <w:sz w:val="32"/>
          <w:szCs w:val="32"/>
        </w:rPr>
      </w:pPr>
      <w:r>
        <w:rPr>
          <w:rFonts w:ascii="黑体" w:eastAsia="黑体" w:hAnsi="仿宋" w:hint="eastAsia"/>
          <w:sz w:val="32"/>
          <w:szCs w:val="32"/>
        </w:rPr>
        <w:t xml:space="preserve">    六、生态文明法律服务分论坛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1.环境行政执法与司法衔接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2.生态补偿机制的建立及完善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3.生态破坏与环境污染的第三方治理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4.政府信息公开与公众环境知情权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5.对企业建立生态环境安全管理体系的思考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6.论生态环境案件诉讼专家证人制度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lastRenderedPageBreak/>
        <w:t>7.生态环境案件执行程序第三方监督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8.环境公益诉讼原告主体研究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9.地方生态环境法规体系构建及完善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10.环境行政强制相关问题研究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11.河长制与政府环境质量责任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12.环境公益诉讼律师收费机制探析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13.环境行政执法中的律师参与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14.律师法律服务与生态文明建设</w:t>
      </w:r>
    </w:p>
    <w:p w:rsidR="00F720DB" w:rsidRDefault="00F720DB" w:rsidP="00F720DB">
      <w:pPr>
        <w:spacing w:line="360" w:lineRule="auto"/>
        <w:ind w:firstLineChars="200" w:firstLine="640"/>
        <w:rPr>
          <w:rFonts w:ascii="仿宋" w:eastAsia="仿宋" w:hAnsi="仿宋" w:cs="仿宋" w:hint="eastAsia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15.环境司法专门化对律师法律服务的新要求</w:t>
      </w:r>
    </w:p>
    <w:p w:rsidR="001B704A" w:rsidRPr="00F720DB" w:rsidRDefault="001B704A"/>
    <w:sectPr w:rsidR="001B704A" w:rsidRPr="00F720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0DB"/>
    <w:rsid w:val="001B704A"/>
    <w:rsid w:val="002E0287"/>
    <w:rsid w:val="00F7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C67542-F0A2-4848-8CF3-A0C0798E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F720D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冯培铭</dc:creator>
  <cp:keywords/>
  <dc:description/>
  <cp:lastModifiedBy>冯培铭</cp:lastModifiedBy>
  <cp:revision>1</cp:revision>
  <dcterms:created xsi:type="dcterms:W3CDTF">2017-05-18T10:30:00Z</dcterms:created>
  <dcterms:modified xsi:type="dcterms:W3CDTF">2017-05-18T10:31:00Z</dcterms:modified>
</cp:coreProperties>
</file>