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ind w:firstLine="64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方正小标宋简体" w:cs="仿宋"/>
          <w:sz w:val="44"/>
          <w:szCs w:val="44"/>
          <w:lang w:val="en-US" w:eastAsia="zh-CN"/>
        </w:rPr>
      </w:pPr>
      <w:r>
        <w:rPr>
          <w:rFonts w:hint="eastAsia" w:ascii="仿宋" w:hAnsi="仿宋" w:eastAsia="方正小标宋简体" w:cs="仿宋"/>
          <w:sz w:val="44"/>
          <w:szCs w:val="44"/>
          <w:lang w:val="en-US" w:eastAsia="zh-CN"/>
        </w:rPr>
        <w:t>建设工程争议解决专题讲座内容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方正小标宋简体" w:cs="仿宋"/>
          <w:sz w:val="32"/>
          <w:szCs w:val="32"/>
          <w:lang w:val="en-US" w:eastAsia="zh-CN"/>
        </w:rPr>
      </w:pPr>
      <w:r>
        <w:rPr>
          <w:rFonts w:hint="eastAsia" w:ascii="仿宋" w:hAnsi="仿宋" w:eastAsia="方正小标宋简体" w:cs="仿宋"/>
          <w:sz w:val="44"/>
          <w:szCs w:val="44"/>
          <w:lang w:val="en-US" w:eastAsia="zh-CN"/>
        </w:rPr>
        <w:t>和师</w:t>
      </w:r>
      <w:bookmarkStart w:id="0" w:name="_GoBack"/>
      <w:bookmarkEnd w:id="0"/>
      <w:r>
        <w:rPr>
          <w:rFonts w:hint="eastAsia" w:ascii="仿宋" w:hAnsi="仿宋" w:eastAsia="方正小标宋简体" w:cs="仿宋"/>
          <w:sz w:val="44"/>
          <w:szCs w:val="44"/>
          <w:lang w:val="en-US" w:eastAsia="zh-CN"/>
        </w:rPr>
        <w:t>资安排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课题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：《建设工程工期争议解决》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讲师：邱闯 联合建管（北京）管理咨询有限责任公司董事长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，贸仲委仲裁员。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课题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：《中国国际经济贸易仲裁委员会业务介绍》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讲师：张霞 贸仲委事业发展处干部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B12150"/>
    <w:rsid w:val="0EE96E76"/>
    <w:rsid w:val="1C146AC3"/>
    <w:rsid w:val="22D67245"/>
    <w:rsid w:val="4FB1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2021-03-15T05:44:00Z</dcterms:created>
  <dc:creator>黄鳞</dc:creator>
  <cp:lastModifiedBy>黄鳞</cp:lastModifiedBy>
  <cp:lastPrinted>2021-03-15T06:05:00Z</cp:lastPrinted>
  <dcterms:modified xsi:type="dcterms:W3CDTF">2021-03-15T08:08:37Z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