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27"/>
        <w:gridCol w:w="567"/>
        <w:gridCol w:w="1417"/>
        <w:gridCol w:w="1581"/>
        <w:gridCol w:w="17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-28575</wp:posOffset>
                      </wp:positionV>
                      <wp:extent cx="1070610" cy="449580"/>
                      <wp:effectExtent l="0" t="0" r="15240" b="762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1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4.4pt;margin-top:-2.25pt;height:35.4pt;width:84.3pt;z-index:251687936;mso-width-relative:page;mso-height-relative:page;" fillcolor="#FFFFFF [3201]" filled="t" stroked="f" coordsize="21600,21600" o:gfxdata="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+910u1QAAAAkBAAAPAAAA&#10;AAAAAAEAIAAAACIAAABkcnMvZG93bnJldi54bWxQSwECFAAUAAAACACHTuJAZVjMNFECAACPBAAA&#10;DgAAAAAAAAABACAAAAAkAQAAZHJzL2Uyb0RvYy54bWxQSwUGAAAAAAYABgBZAQAA5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  <w:t>律师事务所党建工作考评打分表（B表）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党组织名称：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 所在地区：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市   考核日期：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类别</w:t>
            </w:r>
          </w:p>
        </w:tc>
        <w:tc>
          <w:tcPr>
            <w:tcW w:w="7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项目</w:t>
            </w:r>
          </w:p>
        </w:tc>
        <w:tc>
          <w:tcPr>
            <w:tcW w:w="15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总分值</w:t>
            </w:r>
          </w:p>
        </w:tc>
        <w:tc>
          <w:tcPr>
            <w:tcW w:w="1768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2127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（一）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30分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坚定政治信仰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坚持政治领导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执行政治路线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增强政治功能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（二）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组织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设置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13分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5B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联合党组织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党组织设立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6B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覆盖数量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党小组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党务工作者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按期换届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（三）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机制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19分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党建入章程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党组织作用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交叉任职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会商通报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党务公开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经费保障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（四）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组织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生活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21分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三会一课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组织生活会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民主评议党员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谈心谈话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主题党日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党员联系群众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党建活动场所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创新活动形式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（五）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党员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管理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17分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党员发展培养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组织关系接转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思想政治工作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党员管理监督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党费收缴管理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附加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分项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表彰奖励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宣传推广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服务大局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处罚处分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违纪问题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不良影响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889" w:type="dxa"/>
            <w:gridSpan w:val="4"/>
            <w:shd w:val="clear" w:color="auto" w:fill="auto"/>
            <w:vAlign w:val="center"/>
          </w:tcPr>
          <w:p>
            <w:pPr>
              <w:widowControl/>
              <w:tabs>
                <w:tab w:val="left" w:pos="1338"/>
              </w:tabs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考评结果：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（此处填写：不合格、规范化或示范化律师事务所党组织）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  <w:u w:val="single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考评人：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 电话：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单位：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。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  <w:u w:val="single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复核人：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 电话：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单位：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。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  <w:u w:val="single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  <w:r>
        <w:rPr>
          <w:rFonts w:hint="default" w:ascii="Times New Roman" w:hAnsi="Times New Roman" w:eastAsia="仿宋_GB2312" w:cs="Times New Roman"/>
          <w:kern w:val="0"/>
          <w:sz w:val="24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24"/>
        </w:rPr>
        <w:t>1.本表适用于对律师行业的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>联合党支部</w:t>
      </w:r>
      <w:r>
        <w:rPr>
          <w:rFonts w:hint="default" w:ascii="Times New Roman" w:hAnsi="Times New Roman" w:eastAsia="仿宋_GB2312" w:cs="Times New Roman"/>
          <w:kern w:val="0"/>
          <w:sz w:val="24"/>
        </w:rPr>
        <w:t>进行考评。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2.考评要求、评分标准及考评依据详见《律师事务所党建工作考评细则（试行）》。被考评党组织不适用打分表中某一项情形时（如未设立党小组），该项可以默认得满分。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/>
    <w:sectPr>
      <w:pgSz w:w="11906" w:h="16838"/>
      <w:pgMar w:top="2098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72969"/>
    <w:rsid w:val="09872969"/>
    <w:rsid w:val="5CB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2020-12-31T08:18:00Z</dcterms:created>
  <dc:creator>未央</dc:creator>
  <cp:lastModifiedBy>未央</cp:lastModifiedBy>
  <dcterms:modified xsi:type="dcterms:W3CDTF">2020-12-31T08:19:13Z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