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100" w:after="100" w:line="4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6"/>
        <w:widowControl/>
        <w:spacing w:before="100" w:after="100"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广西201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期申请律师执业人员</w:t>
      </w:r>
    </w:p>
    <w:p>
      <w:pPr>
        <w:pStyle w:val="6"/>
        <w:widowControl/>
        <w:spacing w:before="100" w:after="100"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集中培训班网络培训操作流程</w:t>
      </w:r>
    </w:p>
    <w:p>
      <w:pPr>
        <w:pStyle w:val="6"/>
        <w:widowControl/>
        <w:spacing w:before="100" w:after="100" w:line="200" w:lineRule="exac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</w:t>
      </w:r>
      <w:r>
        <w:rPr>
          <w:rStyle w:val="8"/>
          <w:rFonts w:hint="eastAsia" w:ascii="黑体" w:hAnsi="黑体" w:eastAsia="黑体" w:cs="宋体"/>
          <w:b w:val="0"/>
          <w:sz w:val="32"/>
          <w:szCs w:val="32"/>
        </w:rPr>
        <w:t>PC端操作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1. 注册账号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</w:t>
      </w:r>
      <w:r>
        <w:rPr>
          <w:rFonts w:ascii="仿宋" w:hAnsi="仿宋" w:eastAsia="仿宋" w:cs="Calibri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由</w:t>
      </w:r>
      <w:r>
        <w:rPr>
          <w:rFonts w:hint="eastAsia" w:ascii="仿宋" w:hAnsi="仿宋" w:eastAsia="仿宋" w:cs="宋体"/>
          <w:bCs/>
          <w:sz w:val="32"/>
          <w:szCs w:val="32"/>
        </w:rPr>
        <w:t>点睛网统一为广西201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Cs/>
          <w:sz w:val="32"/>
          <w:szCs w:val="32"/>
        </w:rPr>
        <w:t>年第</w:t>
      </w: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bCs/>
          <w:sz w:val="32"/>
          <w:szCs w:val="32"/>
        </w:rPr>
        <w:t>期申请律师执业人员集中培训班的学员注册，</w:t>
      </w:r>
      <w:r>
        <w:rPr>
          <w:rFonts w:hint="eastAsia" w:ascii="仿宋" w:hAnsi="仿宋" w:eastAsia="仿宋" w:cs="宋体"/>
          <w:b/>
          <w:sz w:val="32"/>
          <w:szCs w:val="32"/>
        </w:rPr>
        <w:t>无需个人进行注册</w:t>
      </w:r>
      <w:r>
        <w:rPr>
          <w:rFonts w:hint="eastAsia" w:ascii="仿宋" w:hAnsi="仿宋" w:eastAsia="仿宋" w:cs="宋体"/>
          <w:bCs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点睛网为学员注册好账号后将短信通知大家上网学习，</w:t>
      </w:r>
      <w:r>
        <w:rPr>
          <w:rFonts w:hint="eastAsia" w:ascii="仿宋" w:hAnsi="仿宋" w:eastAsia="仿宋" w:cs="宋体"/>
          <w:bCs/>
          <w:sz w:val="32"/>
          <w:szCs w:val="32"/>
        </w:rPr>
        <w:t>注册账号为学员提供给广西律师协会的本人的手机号码，初始密码12345678</w:t>
      </w:r>
      <w:r>
        <w:rPr>
          <w:rFonts w:hint="eastAsia" w:ascii="仿宋" w:hAnsi="仿宋" w:eastAsia="仿宋" w:cs="宋体"/>
          <w:sz w:val="32"/>
          <w:szCs w:val="32"/>
        </w:rPr>
        <w:t>，名单详见附件1，不在此名单范围内的人员请勿注册学习。非本期学员注册账号学习的，系统不记录课时。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 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2. 修改信息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Style w:val="8"/>
          <w:rFonts w:ascii="仿宋" w:hAnsi="仿宋" w:eastAsia="仿宋" w:cs="宋体"/>
          <w:b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用户登录个人中心，进入到听课中心页面，点击网页左侧下方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“修改密码”</w:t>
      </w:r>
      <w:r>
        <w:rPr>
          <w:rFonts w:hint="eastAsia" w:ascii="仿宋" w:hAnsi="仿宋" w:eastAsia="仿宋" w:cs="宋体"/>
          <w:sz w:val="32"/>
          <w:szCs w:val="32"/>
        </w:rPr>
        <w:t>，可修改登录密码；点击进入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“个人信息”</w:t>
      </w:r>
      <w:r>
        <w:rPr>
          <w:rFonts w:hint="eastAsia" w:ascii="仿宋" w:hAnsi="仿宋" w:eastAsia="仿宋" w:cs="宋体"/>
          <w:sz w:val="32"/>
          <w:szCs w:val="32"/>
        </w:rPr>
        <w:t>，可对头像和基本信息等进行修改。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8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3.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登录账号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为用户提供两种路径登录，选择任何一种路径登录均可：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ascii="Calibri" w:hAnsi="Calibri" w:eastAsia="仿宋" w:cs="Calibri"/>
          <w:bCs/>
          <w:sz w:val="32"/>
          <w:szCs w:val="32"/>
        </w:rPr>
        <w:t>  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8"/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从广西律师协会官网登录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在广西律师协会官网（以下简称“律协官网”）上方点击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“培训信息”</w:t>
      </w:r>
      <w:r>
        <w:rPr>
          <w:rFonts w:hint="eastAsia" w:ascii="仿宋" w:hAnsi="仿宋" w:eastAsia="仿宋" w:cs="宋体"/>
          <w:sz w:val="32"/>
          <w:szCs w:val="32"/>
        </w:rPr>
        <w:t>，找到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“广西律师网校”</w:t>
      </w:r>
      <w:r>
        <w:rPr>
          <w:rFonts w:hint="eastAsia" w:ascii="仿宋" w:hAnsi="仿宋" w:eastAsia="仿宋" w:cs="宋体"/>
          <w:sz w:val="32"/>
          <w:szCs w:val="32"/>
        </w:rPr>
        <w:t>，点击广西移动律师学院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栏目，输入账号密码登录平台。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从点睛官网登录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打开浏览器 ，输入点睛申请执业学院网址sqzy.zfwx.com/wxqt，点击右上角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“登录”</w:t>
      </w:r>
      <w:r>
        <w:rPr>
          <w:rFonts w:hint="eastAsia" w:ascii="仿宋" w:hAnsi="仿宋" w:eastAsia="仿宋" w:cs="宋体"/>
          <w:sz w:val="32"/>
          <w:szCs w:val="32"/>
        </w:rPr>
        <w:t>，输入账号密码登录平台，点击左上角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8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4.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报名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两种路径登录的报名方式：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从律协官网登录</w:t>
      </w:r>
      <w:r>
        <w:rPr>
          <w:rFonts w:hint="eastAsia" w:ascii="仿宋" w:hAnsi="仿宋" w:eastAsia="仿宋" w:cs="宋体"/>
          <w:sz w:val="32"/>
          <w:szCs w:val="32"/>
        </w:rPr>
        <w:t>，请点击广西移动律师学院的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“课程通知”</w:t>
      </w:r>
      <w:r>
        <w:rPr>
          <w:rFonts w:hint="eastAsia" w:ascii="仿宋" w:hAnsi="仿宋" w:eastAsia="仿宋" w:cs="宋体"/>
          <w:sz w:val="32"/>
          <w:szCs w:val="32"/>
        </w:rPr>
        <w:t>，找到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“广西201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9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年第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eastAsia="zh-CN"/>
        </w:rPr>
        <w:t>一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期申请律师执业人员集中培训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班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从点睛官网登录</w:t>
      </w:r>
      <w:r>
        <w:rPr>
          <w:rFonts w:hint="eastAsia" w:ascii="仿宋" w:hAnsi="仿宋" w:eastAsia="仿宋" w:cs="宋体"/>
          <w:sz w:val="32"/>
          <w:szCs w:val="32"/>
        </w:rPr>
        <w:t>，请在申请执业学院，点击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eastAsia="zh-CN"/>
        </w:rPr>
        <w:t>“广西2019年第一期申请律师执业人员集中培训班”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如发现报名错误请及时联系点睛网客服（详见第四），以免造成无法认定学习课时，影响考核结果。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5. 在线付费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5.1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提交报名信息，请按系统提示通过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微信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支付宝</w:t>
      </w:r>
      <w:r>
        <w:rPr>
          <w:rFonts w:hint="eastAsia" w:ascii="仿宋" w:hAnsi="仿宋" w:eastAsia="仿宋" w:cs="宋体"/>
          <w:sz w:val="32"/>
          <w:szCs w:val="32"/>
        </w:rPr>
        <w:t>方式支付培训费用。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5.2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付费成功系统自动为用户充值相应点币。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Calibri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5.3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Calibri"/>
          <w:sz w:val="32"/>
          <w:szCs w:val="32"/>
        </w:rPr>
        <w:t xml:space="preserve"> 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</w:t>
      </w: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6. 在线选课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Style w:val="8"/>
          <w:rFonts w:ascii="Calibri" w:hAnsi="Calibri" w:eastAsia="仿宋" w:cs="Calibri"/>
          <w:b w:val="0"/>
          <w:sz w:val="32"/>
          <w:szCs w:val="32"/>
        </w:rPr>
        <w:t> </w:t>
      </w:r>
      <w:r>
        <w:rPr>
          <w:rStyle w:val="8"/>
          <w:rFonts w:ascii="仿宋" w:hAnsi="仿宋" w:eastAsia="仿宋" w:cs="Calibri"/>
          <w:b w:val="0"/>
          <w:sz w:val="32"/>
          <w:szCs w:val="32"/>
        </w:rPr>
        <w:t xml:space="preserve">    </w:t>
      </w:r>
      <w:r>
        <w:rPr>
          <w:rStyle w:val="8"/>
          <w:rFonts w:ascii="Calibri" w:hAnsi="Calibri" w:eastAsia="仿宋" w:cs="Calibri"/>
          <w:b w:val="0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6.1</w:t>
      </w:r>
      <w:r>
        <w:rPr>
          <w:rFonts w:ascii="仿宋" w:hAnsi="仿宋" w:eastAsia="仿宋" w:cs="宋体"/>
          <w:sz w:val="32"/>
          <w:szCs w:val="32"/>
        </w:rPr>
        <w:t xml:space="preserve"> </w:t>
      </w:r>
      <w:bookmarkStart w:id="0" w:name="_Hlk517857636"/>
      <w:r>
        <w:rPr>
          <w:rFonts w:hint="eastAsia" w:ascii="仿宋" w:hAnsi="仿宋" w:eastAsia="仿宋" w:cs="宋体"/>
          <w:sz w:val="32"/>
          <w:szCs w:val="32"/>
        </w:rPr>
        <w:t>用户可以在申请执业学院根据个人需求选课学习，要求至少完成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50个必修课时（实际开通</w:t>
      </w:r>
      <w:r>
        <w:rPr>
          <w:rStyle w:val="8"/>
          <w:rFonts w:ascii="仿宋" w:hAnsi="仿宋" w:eastAsia="仿宋" w:cs="Calibri"/>
          <w:b w:val="0"/>
          <w:sz w:val="32"/>
          <w:szCs w:val="32"/>
        </w:rPr>
        <w:t>60</w:t>
      </w:r>
      <w:r>
        <w:rPr>
          <w:rStyle w:val="8"/>
          <w:rFonts w:hint="eastAsia" w:ascii="仿宋" w:hAnsi="仿宋" w:eastAsia="仿宋" w:cs="Calibri"/>
          <w:b w:val="0"/>
          <w:sz w:val="32"/>
          <w:szCs w:val="32"/>
        </w:rPr>
        <w:t>个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课时权限）</w:t>
      </w:r>
      <w:bookmarkEnd w:id="0"/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745" w:firstLineChars="2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6.2 学习</w:t>
      </w:r>
      <w:r>
        <w:rPr>
          <w:rFonts w:ascii="仿宋" w:hAnsi="仿宋" w:eastAsia="仿宋" w:cs="Calibri"/>
          <w:sz w:val="32"/>
          <w:szCs w:val="32"/>
        </w:rPr>
        <w:t>1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课时需要</w:t>
      </w:r>
      <w:r>
        <w:rPr>
          <w:rFonts w:ascii="仿宋" w:hAnsi="仿宋" w:eastAsia="仿宋" w:cs="Calibri"/>
          <w:sz w:val="32"/>
          <w:szCs w:val="32"/>
        </w:rPr>
        <w:t>150</w:t>
      </w:r>
      <w:r>
        <w:rPr>
          <w:rFonts w:hint="eastAsia" w:ascii="仿宋" w:hAnsi="仿宋" w:eastAsia="仿宋" w:cs="宋体"/>
          <w:sz w:val="32"/>
          <w:szCs w:val="32"/>
        </w:rPr>
        <w:t>个点币。付费成功可获得</w:t>
      </w:r>
      <w:r>
        <w:rPr>
          <w:rFonts w:ascii="仿宋" w:hAnsi="仿宋" w:eastAsia="仿宋" w:cs="Calibri"/>
          <w:sz w:val="32"/>
          <w:szCs w:val="32"/>
        </w:rPr>
        <w:t>9000</w:t>
      </w:r>
      <w:r>
        <w:rPr>
          <w:rFonts w:hint="eastAsia" w:ascii="仿宋" w:hAnsi="仿宋" w:eastAsia="仿宋" w:cs="宋体"/>
          <w:sz w:val="32"/>
          <w:szCs w:val="32"/>
        </w:rPr>
        <w:t>个点币（可以学习</w:t>
      </w:r>
      <w:r>
        <w:rPr>
          <w:rFonts w:ascii="仿宋" w:hAnsi="仿宋" w:eastAsia="仿宋" w:cs="Calibri"/>
          <w:sz w:val="32"/>
          <w:szCs w:val="32"/>
        </w:rPr>
        <w:t>60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课时），再额外赠送300点币。</w:t>
      </w:r>
    </w:p>
    <w:p>
      <w:pPr>
        <w:pStyle w:val="6"/>
        <w:widowControl/>
        <w:spacing w:before="100" w:after="100" w:line="460" w:lineRule="exact"/>
        <w:ind w:firstLine="745" w:firstLineChars="2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6.3 用户登录到申请执业学院，点击首页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“选课中心”</w:t>
      </w:r>
      <w:r>
        <w:rPr>
          <w:rFonts w:hint="eastAsia" w:ascii="仿宋" w:hAnsi="仿宋" w:eastAsia="仿宋" w:cs="宋体"/>
          <w:sz w:val="32"/>
          <w:szCs w:val="32"/>
        </w:rPr>
        <w:t>栏目。点击课程之后的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“查看”</w:t>
      </w:r>
      <w:r>
        <w:rPr>
          <w:rFonts w:hint="eastAsia" w:ascii="仿宋" w:hAnsi="仿宋" w:eastAsia="仿宋" w:cs="宋体"/>
          <w:sz w:val="32"/>
          <w:szCs w:val="32"/>
        </w:rPr>
        <w:t>可查看课程介绍、课程大纲、师资明细；点击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“立刻购买（原价***点币）”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可</w:t>
      </w:r>
      <w:r>
        <w:rPr>
          <w:rFonts w:hint="eastAsia" w:ascii="仿宋" w:hAnsi="仿宋" w:eastAsia="仿宋" w:cs="宋体"/>
          <w:sz w:val="32"/>
          <w:szCs w:val="32"/>
        </w:rPr>
        <w:t>购买该课程。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 </w:t>
      </w: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7. 在线听课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用户按上述步骤登录到个人中心，点击网页左上方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，再点击左侧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“听课中心”</w:t>
      </w:r>
      <w:r>
        <w:rPr>
          <w:rFonts w:hint="eastAsia" w:ascii="仿宋" w:hAnsi="仿宋" w:eastAsia="仿宋" w:cs="宋体"/>
          <w:sz w:val="32"/>
          <w:szCs w:val="32"/>
        </w:rPr>
        <w:t>，系统默认为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“全部”</w:t>
      </w:r>
      <w:r>
        <w:rPr>
          <w:rFonts w:hint="eastAsia" w:ascii="仿宋" w:hAnsi="仿宋" w:eastAsia="仿宋" w:cs="宋体"/>
          <w:sz w:val="32"/>
          <w:szCs w:val="32"/>
        </w:rPr>
        <w:t>课程，再点击课程之后的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“课件”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  <w:u w:val="single"/>
        </w:rPr>
        <w:t>“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播放”</w:t>
      </w:r>
      <w:r>
        <w:rPr>
          <w:rFonts w:hint="eastAsia" w:ascii="仿宋" w:hAnsi="仿宋" w:eastAsia="仿宋" w:cs="宋体"/>
          <w:sz w:val="32"/>
          <w:szCs w:val="32"/>
        </w:rPr>
        <w:t>。在线学习过程中，系统将随机抽查是否为挂机学习的情况。用户看到听课页面弹出对话框后，请在3分钟内回复，超时不回复的系统自动暂停播放课件；连续三次未及时回复的，系统将该课程当天的学习课时清零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 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8. 查看进度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用户登录，进入到个人中心页面，点击网页左侧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“进度统计”</w:t>
      </w:r>
      <w:r>
        <w:rPr>
          <w:rFonts w:hint="eastAsia" w:ascii="仿宋" w:hAnsi="仿宋" w:eastAsia="仿宋" w:cs="宋体"/>
          <w:sz w:val="32"/>
          <w:szCs w:val="32"/>
        </w:rPr>
        <w:t>，可实时查看学习进度。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9.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打印结业证书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在规定时限内按要求完成50个课时后，点击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“打证书”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可打印网络培训结业证书，否则</w:t>
      </w:r>
      <w:r>
        <w:rPr>
          <w:rFonts w:hint="eastAsia" w:ascii="仿宋" w:hAnsi="仿宋" w:eastAsia="仿宋" w:cs="宋体"/>
          <w:sz w:val="32"/>
          <w:szCs w:val="32"/>
        </w:rPr>
        <w:t>无法打印结业证书。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ascii="Calibri" w:hAnsi="Calibri" w:eastAsia="黑体" w:cs="Calibri"/>
          <w:sz w:val="32"/>
          <w:szCs w:val="32"/>
        </w:rPr>
        <w:t> </w:t>
      </w:r>
      <w:r>
        <w:rPr>
          <w:rFonts w:hint="eastAsia" w:ascii="黑体" w:hAnsi="黑体" w:eastAsia="黑体"/>
          <w:sz w:val="32"/>
          <w:szCs w:val="32"/>
        </w:rPr>
        <w:t>APP端操作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8"/>
          <w:rFonts w:ascii="仿宋" w:hAnsi="仿宋" w:eastAsia="仿宋" w:cs="宋体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1.下载安装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（请扫描下方二维码下载安装APP和加入微信客服群）。</w:t>
      </w:r>
    </w:p>
    <w:p>
      <w:pPr>
        <w:pStyle w:val="6"/>
        <w:widowControl/>
        <w:spacing w:before="100" w:after="1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012950" cy="2012950"/>
            <wp:effectExtent l="0" t="0" r="6350" b="6350"/>
            <wp:docPr id="2" name="图片 1" descr="150233521086401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0233521086401467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bookmarkStart w:id="1" w:name="_GoBack"/>
      <w:bookmarkEnd w:id="1"/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drawing>
          <wp:inline distT="0" distB="0" distL="114300" distR="114300">
            <wp:extent cx="1828800" cy="1983740"/>
            <wp:effectExtent l="9525" t="9525" r="15875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3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2. 登录账号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用户在手机、平板电脑桌面找到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“点睛网”</w:t>
      </w:r>
      <w:r>
        <w:rPr>
          <w:rFonts w:hint="eastAsia" w:ascii="仿宋" w:hAnsi="仿宋" w:eastAsia="仿宋" w:cs="宋体"/>
          <w:sz w:val="32"/>
          <w:szCs w:val="32"/>
        </w:rPr>
        <w:t>LOGO，点击LOGO，请点击右下角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“小四方格”</w:t>
      </w:r>
      <w:r>
        <w:rPr>
          <w:rFonts w:hint="eastAsia" w:ascii="仿宋" w:hAnsi="仿宋" w:eastAsia="仿宋" w:cs="宋体"/>
          <w:sz w:val="32"/>
          <w:szCs w:val="32"/>
        </w:rPr>
        <w:t>，选择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，输入账号密码（</w:t>
      </w:r>
      <w:r>
        <w:rPr>
          <w:rFonts w:hint="eastAsia" w:ascii="仿宋" w:hAnsi="仿宋" w:eastAsia="仿宋" w:cs="宋体"/>
          <w:b/>
          <w:sz w:val="32"/>
          <w:szCs w:val="32"/>
        </w:rPr>
        <w:t>注册账号为学员提供给广西律师协会的本人的手机号码，初始密码12345678</w:t>
      </w:r>
      <w:r>
        <w:rPr>
          <w:rFonts w:hint="eastAsia" w:ascii="仿宋" w:hAnsi="仿宋" w:eastAsia="仿宋" w:cs="宋体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“登录”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3.</w:t>
      </w: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选班报名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用户登录APP，点击左侧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“报名”</w:t>
      </w:r>
      <w:r>
        <w:rPr>
          <w:rFonts w:hint="eastAsia" w:ascii="仿宋" w:hAnsi="仿宋" w:eastAsia="仿宋" w:cs="宋体"/>
          <w:sz w:val="32"/>
          <w:szCs w:val="32"/>
        </w:rPr>
        <w:t>，选择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“广西201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9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年第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eastAsia="zh-CN"/>
        </w:rPr>
        <w:t>一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期申请律师执业人员集中培训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班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，点击下方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“我要报名”</w:t>
      </w:r>
      <w:r>
        <w:rPr>
          <w:rFonts w:hint="eastAsia" w:ascii="仿宋" w:hAnsi="仿宋" w:eastAsia="仿宋" w:cs="宋体"/>
          <w:sz w:val="32"/>
          <w:szCs w:val="32"/>
        </w:rPr>
        <w:t>。如发现报名错误请及时联系点睛网客服（详见第四），以免造成无法认定学习课时，影响考核结果。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8"/>
          <w:rFonts w:ascii="仿宋" w:hAnsi="仿宋" w:eastAsia="仿宋" w:cs="宋体"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4.在线付费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4.1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提交报名信息，请按系统提示通过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微信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支付宝</w:t>
      </w:r>
      <w:r>
        <w:rPr>
          <w:rFonts w:hint="eastAsia" w:ascii="仿宋" w:hAnsi="仿宋" w:eastAsia="仿宋" w:cs="宋体"/>
          <w:sz w:val="32"/>
          <w:szCs w:val="32"/>
        </w:rPr>
        <w:t>方式支付培训费用。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4.2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付费成功系统自动为用户充值相应点币。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4.3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5. 在线选课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5.1用户可以在申请执业学院根据个人需求选课学习，要求至少完成50个必修课时（实际开通</w:t>
      </w:r>
      <w:r>
        <w:rPr>
          <w:rFonts w:ascii="仿宋" w:hAnsi="仿宋" w:eastAsia="仿宋" w:cs="宋体"/>
          <w:sz w:val="32"/>
          <w:szCs w:val="32"/>
        </w:rPr>
        <w:t>60</w:t>
      </w:r>
      <w:r>
        <w:rPr>
          <w:rFonts w:hint="eastAsia" w:ascii="仿宋" w:hAnsi="仿宋" w:eastAsia="仿宋" w:cs="宋体"/>
          <w:sz w:val="32"/>
          <w:szCs w:val="32"/>
        </w:rPr>
        <w:t>个课时权限）。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5.2学习</w:t>
      </w:r>
      <w:r>
        <w:rPr>
          <w:rFonts w:ascii="仿宋" w:hAnsi="仿宋" w:eastAsia="仿宋" w:cs="Calibri"/>
          <w:sz w:val="32"/>
          <w:szCs w:val="32"/>
        </w:rPr>
        <w:t>1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课时需要</w:t>
      </w:r>
      <w:r>
        <w:rPr>
          <w:rFonts w:ascii="仿宋" w:hAnsi="仿宋" w:eastAsia="仿宋" w:cs="Calibri"/>
          <w:sz w:val="32"/>
          <w:szCs w:val="32"/>
        </w:rPr>
        <w:t>150</w:t>
      </w:r>
      <w:r>
        <w:rPr>
          <w:rFonts w:hint="eastAsia" w:ascii="仿宋" w:hAnsi="仿宋" w:eastAsia="仿宋" w:cs="宋体"/>
          <w:sz w:val="32"/>
          <w:szCs w:val="32"/>
        </w:rPr>
        <w:t>个点币。付费成功可获得</w:t>
      </w:r>
      <w:r>
        <w:rPr>
          <w:rFonts w:ascii="仿宋" w:hAnsi="仿宋" w:eastAsia="仿宋" w:cs="Calibri"/>
          <w:sz w:val="32"/>
          <w:szCs w:val="32"/>
        </w:rPr>
        <w:t>9000</w:t>
      </w:r>
      <w:r>
        <w:rPr>
          <w:rFonts w:hint="eastAsia" w:ascii="仿宋" w:hAnsi="仿宋" w:eastAsia="仿宋" w:cs="宋体"/>
          <w:sz w:val="32"/>
          <w:szCs w:val="32"/>
        </w:rPr>
        <w:t>个点币（可以学习</w:t>
      </w:r>
      <w:r>
        <w:rPr>
          <w:rFonts w:ascii="仿宋" w:hAnsi="仿宋" w:eastAsia="仿宋" w:cs="Calibri"/>
          <w:sz w:val="32"/>
          <w:szCs w:val="32"/>
        </w:rPr>
        <w:t>60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课时），再额外赠送300点币。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5.3用户登录到申请执业学院，点击上方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“点视”</w:t>
      </w:r>
      <w:r>
        <w:rPr>
          <w:rFonts w:hint="eastAsia" w:ascii="仿宋" w:hAnsi="仿宋" w:eastAsia="仿宋" w:cs="宋体"/>
          <w:sz w:val="32"/>
          <w:szCs w:val="32"/>
        </w:rPr>
        <w:t>，根据个人需求选择学习课程。点击课程名称，在左下方点击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“***点币”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“购买”</w:t>
      </w:r>
      <w:r>
        <w:rPr>
          <w:rFonts w:hint="eastAsia" w:ascii="仿宋" w:hAnsi="仿宋" w:eastAsia="仿宋" w:cs="宋体"/>
          <w:sz w:val="32"/>
          <w:szCs w:val="32"/>
        </w:rPr>
        <w:t>。（如该课程未显示点币，表示课程已经开通，不必再选）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6. 在线听课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点击APP下方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，选择课程，点击课程名称之后的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“小三角”</w:t>
      </w:r>
      <w:r>
        <w:rPr>
          <w:rFonts w:hint="eastAsia" w:ascii="仿宋" w:hAnsi="仿宋" w:eastAsia="仿宋" w:cs="宋体"/>
          <w:sz w:val="32"/>
          <w:szCs w:val="32"/>
        </w:rPr>
        <w:t>开始听课。点击听课页面，进度条处出现小耳机或小三角图标，耳机和小三角可在音频和视频间切换，为节约用户上网流量，系统默认打开为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视</w:t>
      </w:r>
      <w:r>
        <w:rPr>
          <w:rFonts w:hint="eastAsia" w:ascii="仿宋" w:hAnsi="仿宋" w:eastAsia="仿宋" w:cs="宋体"/>
          <w:sz w:val="32"/>
          <w:szCs w:val="32"/>
        </w:rPr>
        <w:t>频。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7. 查看进度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点击APP下方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“我的”</w:t>
      </w:r>
      <w:r>
        <w:rPr>
          <w:rFonts w:hint="eastAsia" w:ascii="仿宋" w:hAnsi="仿宋" w:eastAsia="仿宋" w:cs="宋体"/>
          <w:sz w:val="32"/>
          <w:szCs w:val="32"/>
        </w:rPr>
        <w:t>，再选择</w:t>
      </w:r>
      <w:r>
        <w:rPr>
          <w:rStyle w:val="8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“进度统计”</w:t>
      </w:r>
      <w:r>
        <w:rPr>
          <w:rFonts w:hint="eastAsia" w:ascii="仿宋" w:hAnsi="仿宋" w:eastAsia="仿宋" w:cs="宋体"/>
          <w:sz w:val="32"/>
          <w:szCs w:val="32"/>
        </w:rPr>
        <w:t>，查看学习进度。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8"/>
          <w:rFonts w:hint="eastAsia" w:ascii="仿宋" w:hAnsi="仿宋" w:eastAsia="仿宋" w:cs="宋体"/>
          <w:bCs/>
          <w:sz w:val="32"/>
          <w:szCs w:val="32"/>
        </w:rPr>
        <w:t>8. 网络培训结业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用户在规定时限内完成不少于50个课时的学习，则网络培训合格，否则不合格。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三、常见问题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点睛网一个课程有多少个课时？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点睛网课程的课时不完全一致，根据课程内容来确定，用户在选择课程时可以查看课程之后的课时标示。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点睛网的一节课就是一个课时吗？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如果一节课是45分钟那就正好是一个课时；如果多于或少于</w:t>
      </w:r>
      <w:r>
        <w:rPr>
          <w:rFonts w:ascii="仿宋" w:hAnsi="仿宋" w:eastAsia="仿宋" w:cs="Calibri"/>
          <w:sz w:val="32"/>
          <w:szCs w:val="32"/>
        </w:rPr>
        <w:t>45</w:t>
      </w:r>
      <w:r>
        <w:rPr>
          <w:rFonts w:hint="eastAsia" w:ascii="仿宋" w:hAnsi="仿宋" w:eastAsia="仿宋" w:cs="宋体"/>
          <w:sz w:val="32"/>
          <w:szCs w:val="32"/>
        </w:rPr>
        <w:t>分钟，系统会自动计算课时。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哪些课程听完后会计入考核课时？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凡在规定时限内在申请执业学院按本流程报名选课，首次学习的课程均可记入考核课时。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重复听课是否累计课时？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同一课程重复听课不累计课时，系统只统计该课程听课记录最高的一次课时。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是否可以下载听课？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只能在线学习。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手机号更换是否可以解绑原手号？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可以，请与客服人员联系。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点击听课为什么无法显示视频？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可能您的电脑缺少flash播放器，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宋体"/>
          <w:sz w:val="32"/>
          <w:szCs w:val="32"/>
        </w:rPr>
        <w:t>安装flash播放器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即可</w:t>
      </w:r>
      <w:r>
        <w:rPr>
          <w:rFonts w:hint="eastAsia" w:ascii="仿宋" w:hAnsi="仿宋" w:eastAsia="仿宋" w:cs="宋体"/>
          <w:sz w:val="32"/>
          <w:szCs w:val="32"/>
        </w:rPr>
        <w:t>，重新登录后即可开始学习。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8"/>
          <w:rFonts w:hint="eastAsia" w:ascii="仿宋" w:hAnsi="仿宋" w:eastAsia="仿宋" w:cs="宋体"/>
          <w:b w:val="0"/>
          <w:sz w:val="32"/>
          <w:szCs w:val="32"/>
        </w:rPr>
        <w:t>用户听课时，反映“无课程无点币、或无学习进度”的问题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造成此情况的原因可能为：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8.1进错学院。点睛网开设有十六个学院，登录到其他学院，则无法查看用户本人所在学院的课程、点币及学习进度。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8.2登录错账号。协会或律所统一上报用户信息到点睛网注册开课，而用户个人可能又注册一账号，登录个人账号则无点币或课程。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四、客服联系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1.联系人：袁老师、李老师、史老师、邱老师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2.电话：</w:t>
      </w:r>
      <w:r>
        <w:rPr>
          <w:rFonts w:ascii="仿宋" w:hAnsi="仿宋" w:eastAsia="仿宋" w:cs="Calibri"/>
          <w:sz w:val="32"/>
          <w:szCs w:val="32"/>
        </w:rPr>
        <w:t>010-62210155</w:t>
      </w:r>
      <w:r>
        <w:rPr>
          <w:rFonts w:hint="eastAsia" w:ascii="仿宋" w:hAnsi="仿宋" w:eastAsia="仿宋" w:cs="宋体"/>
          <w:sz w:val="32"/>
          <w:szCs w:val="32"/>
        </w:rPr>
        <w:t>、186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00837091</w:t>
      </w:r>
      <w:r>
        <w:rPr>
          <w:rFonts w:hint="eastAsia" w:ascii="仿宋" w:hAnsi="仿宋" w:eastAsia="仿宋" w:cs="宋体"/>
          <w:sz w:val="32"/>
          <w:szCs w:val="32"/>
        </w:rPr>
        <w:t>（同微信）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3.客服</w:t>
      </w:r>
      <w:r>
        <w:rPr>
          <w:rFonts w:ascii="仿宋" w:hAnsi="仿宋" w:eastAsia="仿宋" w:cs="Calibri"/>
          <w:sz w:val="32"/>
          <w:szCs w:val="32"/>
        </w:rPr>
        <w:t>QQ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ascii="仿宋" w:hAnsi="仿宋" w:eastAsia="仿宋" w:cs="Calibri"/>
          <w:sz w:val="32"/>
          <w:szCs w:val="32"/>
        </w:rPr>
        <w:t>1140226423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4.客服</w:t>
      </w:r>
      <w:r>
        <w:rPr>
          <w:rFonts w:ascii="仿宋" w:hAnsi="仿宋" w:eastAsia="仿宋" w:cs="Calibri"/>
          <w:sz w:val="32"/>
          <w:szCs w:val="32"/>
        </w:rPr>
        <w:t>QQ</w:t>
      </w:r>
      <w:r>
        <w:rPr>
          <w:rFonts w:hint="eastAsia" w:ascii="仿宋" w:hAnsi="仿宋" w:eastAsia="仿宋" w:cs="宋体"/>
          <w:sz w:val="32"/>
          <w:szCs w:val="32"/>
        </w:rPr>
        <w:t>群：51775289、</w:t>
      </w:r>
      <w:r>
        <w:rPr>
          <w:rFonts w:ascii="仿宋" w:hAnsi="仿宋" w:eastAsia="仿宋" w:cs="Calibri"/>
          <w:sz w:val="32"/>
          <w:szCs w:val="32"/>
        </w:rPr>
        <w:t>257748158</w:t>
      </w:r>
    </w:p>
    <w:p>
      <w:pPr>
        <w:pStyle w:val="6"/>
        <w:widowControl/>
        <w:spacing w:before="100" w:after="100" w:line="40" w:lineRule="exact"/>
        <w:rPr>
          <w:rFonts w:ascii="方正小标宋简体" w:hAnsi="仿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7"/>
    <w:rsid w:val="0004392A"/>
    <w:rsid w:val="00063932"/>
    <w:rsid w:val="000803AC"/>
    <w:rsid w:val="000A34C5"/>
    <w:rsid w:val="000E40B5"/>
    <w:rsid w:val="00134430"/>
    <w:rsid w:val="0014357E"/>
    <w:rsid w:val="00173132"/>
    <w:rsid w:val="001734CA"/>
    <w:rsid w:val="00193C27"/>
    <w:rsid w:val="001E1433"/>
    <w:rsid w:val="001F1807"/>
    <w:rsid w:val="002616AC"/>
    <w:rsid w:val="00291714"/>
    <w:rsid w:val="00294C0D"/>
    <w:rsid w:val="002A10B1"/>
    <w:rsid w:val="002D042E"/>
    <w:rsid w:val="003174E5"/>
    <w:rsid w:val="003356BE"/>
    <w:rsid w:val="00344192"/>
    <w:rsid w:val="0037216A"/>
    <w:rsid w:val="003856F0"/>
    <w:rsid w:val="003D3BDE"/>
    <w:rsid w:val="003F712E"/>
    <w:rsid w:val="00427C5C"/>
    <w:rsid w:val="0043605C"/>
    <w:rsid w:val="00467A7A"/>
    <w:rsid w:val="00472592"/>
    <w:rsid w:val="00481D99"/>
    <w:rsid w:val="004D40B7"/>
    <w:rsid w:val="00522EAA"/>
    <w:rsid w:val="00523D7C"/>
    <w:rsid w:val="00532FFA"/>
    <w:rsid w:val="00572E19"/>
    <w:rsid w:val="00580A4A"/>
    <w:rsid w:val="005B0B5E"/>
    <w:rsid w:val="006027AB"/>
    <w:rsid w:val="00602C45"/>
    <w:rsid w:val="00614FAF"/>
    <w:rsid w:val="00616DA9"/>
    <w:rsid w:val="006441AA"/>
    <w:rsid w:val="0064770D"/>
    <w:rsid w:val="006B384F"/>
    <w:rsid w:val="006D67EC"/>
    <w:rsid w:val="007042CA"/>
    <w:rsid w:val="0070689D"/>
    <w:rsid w:val="0072338D"/>
    <w:rsid w:val="007610B2"/>
    <w:rsid w:val="00794CEB"/>
    <w:rsid w:val="007A5721"/>
    <w:rsid w:val="007A6041"/>
    <w:rsid w:val="007D34F4"/>
    <w:rsid w:val="008B15DF"/>
    <w:rsid w:val="00923298"/>
    <w:rsid w:val="009450D7"/>
    <w:rsid w:val="009521F6"/>
    <w:rsid w:val="0097376C"/>
    <w:rsid w:val="00A471A1"/>
    <w:rsid w:val="00AA14DF"/>
    <w:rsid w:val="00AB336D"/>
    <w:rsid w:val="00B3478A"/>
    <w:rsid w:val="00BE2184"/>
    <w:rsid w:val="00BF6672"/>
    <w:rsid w:val="00C21045"/>
    <w:rsid w:val="00C4594F"/>
    <w:rsid w:val="00CA0226"/>
    <w:rsid w:val="00CA6780"/>
    <w:rsid w:val="00CB064B"/>
    <w:rsid w:val="00D22346"/>
    <w:rsid w:val="00D44974"/>
    <w:rsid w:val="00D6095D"/>
    <w:rsid w:val="00DB7A44"/>
    <w:rsid w:val="00E50DAE"/>
    <w:rsid w:val="00E67007"/>
    <w:rsid w:val="00E729C3"/>
    <w:rsid w:val="00E94031"/>
    <w:rsid w:val="00EA53BA"/>
    <w:rsid w:val="00F03221"/>
    <w:rsid w:val="00FA46DE"/>
    <w:rsid w:val="00FC33E7"/>
    <w:rsid w:val="00FF1C91"/>
    <w:rsid w:val="087F5E5E"/>
    <w:rsid w:val="0CC370F6"/>
    <w:rsid w:val="0DF71318"/>
    <w:rsid w:val="0F650512"/>
    <w:rsid w:val="12AA17E5"/>
    <w:rsid w:val="170F146C"/>
    <w:rsid w:val="1A5F5FFB"/>
    <w:rsid w:val="1B640884"/>
    <w:rsid w:val="1DA130FD"/>
    <w:rsid w:val="26D62BCE"/>
    <w:rsid w:val="2BE205C1"/>
    <w:rsid w:val="2F0F103A"/>
    <w:rsid w:val="35AC69DE"/>
    <w:rsid w:val="37EC755D"/>
    <w:rsid w:val="38132D1C"/>
    <w:rsid w:val="3CD65926"/>
    <w:rsid w:val="41F82DF1"/>
    <w:rsid w:val="47621657"/>
    <w:rsid w:val="4FCD37F5"/>
    <w:rsid w:val="60CD0AFA"/>
    <w:rsid w:val="618137FB"/>
    <w:rsid w:val="61A21EBF"/>
    <w:rsid w:val="65730DDF"/>
    <w:rsid w:val="6FF128AF"/>
    <w:rsid w:val="730545C8"/>
    <w:rsid w:val="7C0E11C0"/>
    <w:rsid w:val="7D4805B5"/>
    <w:rsid w:val="7D7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2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2389</Characters>
  <Lines>19</Lines>
  <Paragraphs>5</Paragraphs>
  <TotalTime>33</TotalTime>
  <ScaleCrop>false</ScaleCrop>
  <LinksUpToDate>false</LinksUpToDate>
  <CharactersWithSpaces>2802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2018-06-29T03:08:00Z</dcterms:created>
  <dc:creator>程素莲</dc:creator>
  <cp:lastModifiedBy>程素莲</cp:lastModifiedBy>
  <cp:lastPrinted>2018-08-29T02:13:00Z</cp:lastPrinted>
  <dcterms:modified xsi:type="dcterms:W3CDTF">2019-03-18T02:38:46Z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