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广西企业破产案件管理人名册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（律师事务所部分）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注册地为南宁市：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一级：北京大成（南宁）律师事务所、广西同望律师事务所、广西创想律师事务所、广西南国雄鹰律师事务所、国浩律师</w:t>
      </w:r>
      <w:r>
        <w:rPr>
          <w:rFonts w:ascii="仿宋" w:hAnsi="仿宋" w:eastAsia="仿宋"/>
          <w:sz w:val="32"/>
          <w:szCs w:val="32"/>
        </w:rPr>
        <w:t>(南宁）事务所、广西欣和律师事务所、北京市炜衡（南宁）律师事务所、广西广合律师事务所；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级：广西万益律师事务所、广西欣源律师事务所、广西邦泰律师事务所、广西冠益律师事务所、广西中司律师事务所、广西桂三力律师事务所、广西刘晰律师事务所、广西纵华律师事务所、广西万通律师事务所、广西民族律师事务所、广西双贺律师事务所、广西创和律师事务所、广西君桂律师事务所、广西通诚律师事务所、广西瀛聪律师事务所、广西颂诚律师事务所、北京市尚衡（南宁）律师事务所、北京市中银（南宁）律师事务所、广西道森律师事务所、北京市华泰（南宁）律师事务所、北京市邦盛律师事务所广西分所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三级：广西桂成律师事务所、广西信德嘉律师事务所、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广西欧亚嘉华律师事务所、广西伟宁律师事务所、北京市鼎业律师事务所广西分所、北京市盈科（南宁）律师事务所、广西金桂北斗律师事务所、广西建开律师事务所、广西金和泰律师事务所、广西桂盟律师事务所、广西桂海天律师事务所、北京市颐合中鸿（南宁）律师事务所、广西沃诚律师事务所、广西涌流律师事务所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注册地为柳州市：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一级：广西众维律师事务所、广西汇力律师事务所；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二级：广西君行律师事务所、广西银正律师事务所、广西广正大律师事务所、广西同望（柳州）律师事务所、广西正泰和律师事务所、广西景耀律师事务所；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三级：广西万铭律师事务所、广西至和律师事务所、广西民兴律师事务所、广西典哲律师事务所、广西圣泰律师事务所。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注册地为桂林市：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一级：广西嘉合律师事务所；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二级：广西中纬律师事务所、广西诚瑞律师事务所；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三级：广西中园律师事务所、广西华桂律师事务所。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注册地为梧州市：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一级：广西益远律师事务所；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二级：广西顺景律师事务所；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三级：广西正立律师事务所、广西通途律师事务所。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注册地为北海市：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二级：广西桂三力（北海）律师事务所；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三级：广西嘉友律师事务所、广西启迪律师事务所。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注册地为钦州市：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二级：广西政大律师事务所；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三级：广西铭德律师事务所。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注册地为防城港市：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二级：广西南港律师事务所；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三级：广西精一律师事务所、广西维冠律师事务所。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注册地为百色市：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二级：广西知君律师事务所；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三级：广西万科律师事务所。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注册地为玉林市：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三级：广西桂南律师事务所、广西桂金剑律师事务所、广西国锐律师事务所、广西桂竞天律师事务所。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注册地为贵港市：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二级：广西正大五星律师事务所。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注册地为贺州市：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二级：广西灵丰律师事务所；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三级：广西汇豪律师事务所。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注册地为来宾市：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三级：广西桂中律师事务所。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注册地为崇左市：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三级：广西诺尔律师事务所。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EA"/>
    <w:rsid w:val="006D1143"/>
    <w:rsid w:val="006F6E27"/>
    <w:rsid w:val="007D0D0D"/>
    <w:rsid w:val="00991EC8"/>
    <w:rsid w:val="009F7FAA"/>
    <w:rsid w:val="00B24FE4"/>
    <w:rsid w:val="00BF2AEA"/>
    <w:rsid w:val="00D03E2E"/>
    <w:rsid w:val="00F6704E"/>
    <w:rsid w:val="6B7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178</Words>
  <Characters>1016</Characters>
  <Lines>8</Lines>
  <Paragraphs>2</Paragraphs>
  <TotalTime>18</TotalTime>
  <ScaleCrop>false</ScaleCrop>
  <LinksUpToDate>false</LinksUpToDate>
  <CharactersWithSpaces>1192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2018-10-17T09:06:00Z</dcterms:created>
  <dc:creator>WLN</dc:creator>
  <cp:lastModifiedBy>WLN</cp:lastModifiedBy>
  <dcterms:modified xsi:type="dcterms:W3CDTF">2018-10-17T09:33:30Z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