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A2" w:rsidRDefault="00D061A2" w:rsidP="00D061A2">
      <w:pPr>
        <w:widowControl/>
        <w:adjustRightInd w:val="0"/>
        <w:snapToGrid w:val="0"/>
        <w:spacing w:after="200"/>
        <w:jc w:val="center"/>
        <w:rPr>
          <w:rFonts w:ascii="仿宋_GB2312" w:eastAsia="仿宋_GB2312"/>
          <w:sz w:val="30"/>
          <w:szCs w:val="30"/>
        </w:rPr>
      </w:pPr>
    </w:p>
    <w:p w:rsidR="00D061A2" w:rsidRDefault="00D061A2" w:rsidP="00D061A2">
      <w:pPr>
        <w:widowControl/>
        <w:adjustRightInd w:val="0"/>
        <w:snapToGrid w:val="0"/>
        <w:spacing w:after="200"/>
        <w:jc w:val="center"/>
        <w:rPr>
          <w:rFonts w:ascii="仿宋_GB2312" w:eastAsia="仿宋_GB2312"/>
          <w:sz w:val="30"/>
          <w:szCs w:val="30"/>
        </w:rPr>
      </w:pPr>
    </w:p>
    <w:p w:rsidR="00D061A2" w:rsidRDefault="00D061A2" w:rsidP="00D061A2">
      <w:pPr>
        <w:widowControl/>
        <w:adjustRightInd w:val="0"/>
        <w:snapToGrid w:val="0"/>
        <w:spacing w:after="200"/>
        <w:jc w:val="center"/>
        <w:rPr>
          <w:rFonts w:ascii="仿宋_GB2312" w:eastAsia="仿宋_GB2312"/>
          <w:sz w:val="30"/>
          <w:szCs w:val="30"/>
        </w:rPr>
      </w:pPr>
    </w:p>
    <w:p w:rsidR="00D061A2" w:rsidRDefault="00D061A2" w:rsidP="00D061A2">
      <w:pPr>
        <w:widowControl/>
        <w:adjustRightInd w:val="0"/>
        <w:snapToGrid w:val="0"/>
        <w:spacing w:after="200"/>
        <w:jc w:val="center"/>
        <w:rPr>
          <w:rFonts w:ascii="仿宋_GB2312" w:eastAsia="仿宋_GB2312"/>
          <w:sz w:val="30"/>
          <w:szCs w:val="30"/>
        </w:rPr>
      </w:pPr>
    </w:p>
    <w:p w:rsidR="00D061A2" w:rsidRDefault="00D061A2" w:rsidP="00D061A2">
      <w:pPr>
        <w:widowControl/>
        <w:adjustRightInd w:val="0"/>
        <w:snapToGrid w:val="0"/>
        <w:spacing w:after="200"/>
        <w:jc w:val="center"/>
        <w:rPr>
          <w:rFonts w:ascii="仿宋_GB2312" w:eastAsia="仿宋_GB2312"/>
          <w:sz w:val="30"/>
          <w:szCs w:val="30"/>
        </w:rPr>
      </w:pPr>
    </w:p>
    <w:p w:rsidR="003237E1" w:rsidRPr="003237E1" w:rsidRDefault="00D061A2" w:rsidP="00D061A2">
      <w:pPr>
        <w:widowControl/>
        <w:adjustRightInd w:val="0"/>
        <w:snapToGrid w:val="0"/>
        <w:spacing w:after="200"/>
        <w:jc w:val="center"/>
        <w:rPr>
          <w:rFonts w:ascii="仿宋_GB2312" w:eastAsia="仿宋_GB2312"/>
          <w:sz w:val="32"/>
          <w:szCs w:val="32"/>
        </w:rPr>
      </w:pPr>
      <w:r w:rsidRPr="003237E1"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inline distT="0" distB="0" distL="0" distR="0">
                <wp:extent cx="4324350" cy="723900"/>
                <wp:effectExtent l="19050" t="9525" r="9525" b="952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24350" cy="723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61A2" w:rsidRDefault="00D061A2" w:rsidP="00D061A2">
                            <w:pPr>
                              <w:pStyle w:val="a8"/>
                              <w:jc w:val="center"/>
                              <w:rPr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FF0000"/>
                                <w:sz w:val="80"/>
                                <w:szCs w:val="80"/>
                                <w14:textOutline w14:w="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中华全国律师协会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0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" filled="f" stroked="f">
                <o:lock v:ext="edit" shapetype="t"/>
                <v:textbox style="mso-fit-shape-to-text:t">
                  <w:txbxContent>
                    <w:p w:rsidR="00D061A2" w:rsidRDefault="00D061A2" w:rsidP="00D061A2">
                      <w:pPr>
                        <w:pStyle w:val="a8"/>
                        <w:jc w:val="center"/>
                        <w:rPr>
                          <w:kern w:val="0"/>
                          <w:szCs w:val="24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color w:val="FF0000"/>
                          <w:sz w:val="80"/>
                          <w:szCs w:val="80"/>
                          <w14:textOutline w14:w="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中华全国律师协会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37E1" w:rsidRPr="003237E1" w:rsidRDefault="003237E1" w:rsidP="003237E1">
      <w:pPr>
        <w:widowControl/>
        <w:adjustRightInd w:val="0"/>
        <w:snapToGrid w:val="0"/>
        <w:spacing w:after="200"/>
        <w:jc w:val="left"/>
        <w:rPr>
          <w:rFonts w:ascii="仿宋_GB2312" w:eastAsia="仿宋_GB2312"/>
          <w:sz w:val="32"/>
          <w:szCs w:val="32"/>
        </w:rPr>
      </w:pPr>
    </w:p>
    <w:p w:rsidR="003237E1" w:rsidRPr="003237E1" w:rsidRDefault="003237E1" w:rsidP="003237E1">
      <w:pPr>
        <w:widowControl/>
        <w:adjustRightInd w:val="0"/>
        <w:snapToGrid w:val="0"/>
        <w:spacing w:after="200"/>
        <w:jc w:val="left"/>
        <w:rPr>
          <w:rFonts w:ascii="仿宋_GB2312" w:eastAsia="仿宋_GB2312"/>
          <w:sz w:val="32"/>
          <w:szCs w:val="32"/>
        </w:rPr>
      </w:pPr>
    </w:p>
    <w:p w:rsidR="003237E1" w:rsidRPr="003237E1" w:rsidRDefault="00D061A2" w:rsidP="003237E1">
      <w:pPr>
        <w:widowControl/>
        <w:adjustRightInd w:val="0"/>
        <w:snapToGrid w:val="0"/>
        <w:spacing w:after="200"/>
        <w:jc w:val="center"/>
        <w:rPr>
          <w:rFonts w:ascii="仿宋_GB2312" w:eastAsia="仿宋_GB2312" w:hAnsi="宋体" w:cs="宋体" w:hint="eastAsia"/>
          <w:b/>
          <w:sz w:val="32"/>
          <w:szCs w:val="32"/>
        </w:rPr>
      </w:pPr>
      <w:r w:rsidRPr="003237E1">
        <w:rPr>
          <w:rFonts w:ascii="仿宋_GB2312" w:eastAsia="仿宋_GB2312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320675</wp:posOffset>
                </wp:positionV>
                <wp:extent cx="5715000" cy="0"/>
                <wp:effectExtent l="18415" t="12700" r="19685" b="1587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628B2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25.25pt" to="442.6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" strokecolor="red" strokeweight="1.75pt"/>
            </w:pict>
          </mc:Fallback>
        </mc:AlternateContent>
      </w:r>
      <w:r w:rsidR="003237E1" w:rsidRPr="003237E1">
        <w:rPr>
          <w:rFonts w:ascii="仿宋_GB2312" w:eastAsia="仿宋_GB2312" w:hint="eastAsia"/>
          <w:sz w:val="32"/>
          <w:szCs w:val="32"/>
        </w:rPr>
        <w:t>律发通</w:t>
      </w:r>
      <w:r w:rsidR="003237E1" w:rsidRPr="003237E1">
        <w:rPr>
          <w:rFonts w:ascii="仿宋_GB2312" w:hAnsi="宋体" w:cs="宋体" w:hint="eastAsia"/>
          <w:sz w:val="32"/>
          <w:szCs w:val="32"/>
        </w:rPr>
        <w:t>﹝</w:t>
      </w:r>
      <w:r w:rsidR="003237E1" w:rsidRPr="003237E1">
        <w:rPr>
          <w:rFonts w:ascii="仿宋_GB2312" w:eastAsia="仿宋_GB2312" w:hAnsi="宋体" w:cs="宋体" w:hint="eastAsia"/>
          <w:sz w:val="32"/>
          <w:szCs w:val="32"/>
        </w:rPr>
        <w:t>2017</w:t>
      </w:r>
      <w:r w:rsidR="003237E1" w:rsidRPr="003237E1">
        <w:rPr>
          <w:rFonts w:ascii="仿宋_GB2312" w:hAnsi="宋体" w:cs="宋体" w:hint="eastAsia"/>
          <w:sz w:val="32"/>
          <w:szCs w:val="32"/>
        </w:rPr>
        <w:t>﹞</w:t>
      </w:r>
      <w:r w:rsidR="003237E1" w:rsidRPr="003237E1">
        <w:rPr>
          <w:rFonts w:ascii="仿宋_GB2312" w:hAnsi="宋体" w:cs="宋体"/>
          <w:sz w:val="32"/>
          <w:szCs w:val="32"/>
        </w:rPr>
        <w:t>55</w:t>
      </w:r>
      <w:r w:rsidR="003237E1" w:rsidRPr="003237E1">
        <w:rPr>
          <w:rFonts w:ascii="仿宋_GB2312" w:eastAsia="仿宋_GB2312" w:hAnsi="宋体" w:cs="宋体" w:hint="eastAsia"/>
          <w:sz w:val="32"/>
          <w:szCs w:val="32"/>
        </w:rPr>
        <w:t>号</w:t>
      </w:r>
    </w:p>
    <w:p w:rsidR="003237E1" w:rsidRPr="003237E1" w:rsidRDefault="003237E1" w:rsidP="003237E1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仿宋" w:cs="仿宋" w:hint="eastAsia"/>
          <w:kern w:val="0"/>
          <w:sz w:val="44"/>
          <w:szCs w:val="44"/>
        </w:rPr>
      </w:pPr>
    </w:p>
    <w:p w:rsidR="003237E1" w:rsidRPr="003237E1" w:rsidRDefault="003237E1" w:rsidP="003237E1">
      <w:pPr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Hlk496024468"/>
      <w:bookmarkStart w:id="1" w:name="_GoBack"/>
      <w:r w:rsidRPr="003237E1">
        <w:rPr>
          <w:rFonts w:ascii="方正小标宋简体" w:eastAsia="方正小标宋简体" w:hAnsi="宋体" w:hint="eastAsia"/>
          <w:sz w:val="44"/>
          <w:szCs w:val="44"/>
        </w:rPr>
        <w:t>关于对全国律师行业党建工作</w:t>
      </w:r>
    </w:p>
    <w:p w:rsidR="003237E1" w:rsidRPr="003237E1" w:rsidRDefault="003237E1" w:rsidP="003237E1">
      <w:pPr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3237E1">
        <w:rPr>
          <w:rFonts w:ascii="方正小标宋简体" w:eastAsia="方正小标宋简体" w:hAnsi="宋体" w:hint="eastAsia"/>
          <w:sz w:val="44"/>
          <w:szCs w:val="44"/>
        </w:rPr>
        <w:t>有关数据进行统计摸底的通知</w:t>
      </w:r>
      <w:bookmarkEnd w:id="0"/>
    </w:p>
    <w:bookmarkEnd w:id="1"/>
    <w:p w:rsidR="003237E1" w:rsidRPr="003237E1" w:rsidRDefault="003237E1" w:rsidP="003237E1">
      <w:pPr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3237E1" w:rsidRPr="003237E1" w:rsidRDefault="003237E1" w:rsidP="003237E1">
      <w:pPr>
        <w:spacing w:line="640" w:lineRule="exact"/>
        <w:rPr>
          <w:rFonts w:ascii="仿宋_GB2312" w:eastAsia="仿宋_GB2312" w:hAnsi="宋体" w:hint="eastAsia"/>
          <w:spacing w:val="-24"/>
          <w:sz w:val="32"/>
          <w:szCs w:val="32"/>
        </w:rPr>
      </w:pPr>
      <w:r w:rsidRPr="003237E1">
        <w:rPr>
          <w:rFonts w:ascii="仿宋_GB2312" w:eastAsia="仿宋_GB2312" w:hAnsi="宋体" w:hint="eastAsia"/>
          <w:spacing w:val="-24"/>
          <w:sz w:val="32"/>
          <w:szCs w:val="32"/>
        </w:rPr>
        <w:t>各省、自治区、直辖市律师协会，新疆生产建设兵团律师协会：</w:t>
      </w:r>
    </w:p>
    <w:p w:rsidR="003237E1" w:rsidRPr="003237E1" w:rsidRDefault="003237E1" w:rsidP="003237E1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237E1">
        <w:rPr>
          <w:rFonts w:ascii="仿宋_GB2312" w:eastAsia="仿宋_GB2312" w:hAnsi="宋体" w:hint="eastAsia"/>
          <w:sz w:val="32"/>
          <w:szCs w:val="32"/>
        </w:rPr>
        <w:t xml:space="preserve">为配合全国律师行业党建工作会议召开，给领导决策提供科学准确的参考数据，根据领导指示要求，现对全国律师行业党建工作有关数据进行统计摸底（见附件）。各地要高度重视此项工作，确保填报数据客观准确，于10月30日前将《全国律师行业党建工作有关数据情况统计表》填写完毕上报全国律协办公室，电子版发送至指定邮箱，纸质版加盖公章上报（统计表电子版请到以下地址下载: </w:t>
      </w:r>
      <w:r w:rsidRPr="003237E1">
        <w:rPr>
          <w:rFonts w:eastAsia="仿宋_GB2312"/>
          <w:sz w:val="32"/>
          <w:szCs w:val="32"/>
        </w:rPr>
        <w:lastRenderedPageBreak/>
        <w:t>https://pan.baidu.com/s/1hsMm9cK</w:t>
      </w:r>
      <w:r w:rsidRPr="003237E1">
        <w:rPr>
          <w:rFonts w:ascii="仿宋_GB2312" w:eastAsia="仿宋_GB2312" w:hAnsi="宋体" w:hint="eastAsia"/>
          <w:sz w:val="32"/>
          <w:szCs w:val="32"/>
        </w:rPr>
        <w:t>，密码:</w:t>
      </w:r>
      <w:r w:rsidRPr="003237E1">
        <w:rPr>
          <w:rFonts w:eastAsia="仿宋_GB2312"/>
          <w:sz w:val="32"/>
          <w:szCs w:val="32"/>
        </w:rPr>
        <w:t>izqm</w:t>
      </w:r>
      <w:r w:rsidRPr="003237E1">
        <w:rPr>
          <w:rFonts w:ascii="仿宋_GB2312" w:eastAsia="仿宋_GB2312" w:hAnsi="宋体" w:hint="eastAsia"/>
          <w:sz w:val="32"/>
          <w:szCs w:val="32"/>
        </w:rPr>
        <w:t>）。</w:t>
      </w:r>
    </w:p>
    <w:p w:rsidR="003237E1" w:rsidRPr="003237E1" w:rsidRDefault="003237E1" w:rsidP="003237E1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237E1">
        <w:rPr>
          <w:rFonts w:ascii="仿宋_GB2312" w:eastAsia="仿宋_GB2312" w:hAnsi="宋体" w:hint="eastAsia"/>
          <w:sz w:val="32"/>
          <w:szCs w:val="32"/>
        </w:rPr>
        <w:t>联 系 人：王惠芳  王昆鹏</w:t>
      </w:r>
    </w:p>
    <w:p w:rsidR="003237E1" w:rsidRPr="003237E1" w:rsidRDefault="003237E1" w:rsidP="003237E1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237E1">
        <w:rPr>
          <w:rFonts w:ascii="仿宋_GB2312" w:eastAsia="仿宋_GB2312" w:hAnsi="宋体" w:hint="eastAsia"/>
          <w:sz w:val="32"/>
          <w:szCs w:val="32"/>
        </w:rPr>
        <w:t>联系电话：010-</w:t>
      </w:r>
      <w:r w:rsidRPr="003237E1">
        <w:rPr>
          <w:rFonts w:ascii="仿宋_GB2312" w:eastAsia="仿宋_GB2312" w:hAnsi="宋体"/>
          <w:sz w:val="32"/>
          <w:szCs w:val="32"/>
        </w:rPr>
        <w:t>84043208</w:t>
      </w:r>
    </w:p>
    <w:p w:rsidR="003237E1" w:rsidRPr="003237E1" w:rsidRDefault="003237E1" w:rsidP="003237E1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237E1">
        <w:rPr>
          <w:rFonts w:ascii="仿宋_GB2312" w:eastAsia="仿宋_GB2312" w:hAnsi="宋体" w:hint="eastAsia"/>
          <w:sz w:val="32"/>
          <w:szCs w:val="32"/>
        </w:rPr>
        <w:t>电子邮箱：</w:t>
      </w:r>
      <w:r w:rsidRPr="003237E1">
        <w:rPr>
          <w:rFonts w:eastAsia="仿宋_GB2312" w:hint="eastAsia"/>
          <w:sz w:val="32"/>
          <w:szCs w:val="32"/>
        </w:rPr>
        <w:t>aclalsdj@sina.com</w:t>
      </w:r>
    </w:p>
    <w:p w:rsidR="003237E1" w:rsidRPr="003237E1" w:rsidRDefault="003237E1" w:rsidP="003237E1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237E1" w:rsidRPr="003237E1" w:rsidRDefault="003237E1" w:rsidP="003237E1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237E1">
        <w:rPr>
          <w:rFonts w:ascii="仿宋_GB2312" w:eastAsia="仿宋_GB2312" w:hint="eastAsia"/>
          <w:sz w:val="32"/>
          <w:szCs w:val="32"/>
        </w:rPr>
        <w:t>附件：</w:t>
      </w:r>
      <w:r w:rsidRPr="003237E1">
        <w:rPr>
          <w:rFonts w:ascii="仿宋_GB2312" w:eastAsia="仿宋_GB2312" w:hAnsi="宋体" w:hint="eastAsia"/>
          <w:sz w:val="32"/>
          <w:szCs w:val="32"/>
        </w:rPr>
        <w:t>全国律师行业党建工作有关数据情况统计表</w:t>
      </w:r>
    </w:p>
    <w:p w:rsidR="003237E1" w:rsidRPr="003237E1" w:rsidRDefault="003237E1" w:rsidP="003237E1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237E1" w:rsidRPr="003237E1" w:rsidRDefault="003237E1" w:rsidP="003237E1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237E1" w:rsidRPr="003237E1" w:rsidRDefault="003237E1" w:rsidP="003237E1">
      <w:pPr>
        <w:spacing w:line="64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3237E1">
        <w:rPr>
          <w:rFonts w:ascii="仿宋_GB2312" w:eastAsia="仿宋_GB2312" w:hint="eastAsia"/>
          <w:sz w:val="32"/>
          <w:szCs w:val="32"/>
        </w:rPr>
        <w:t>中华全国律师协会</w:t>
      </w:r>
    </w:p>
    <w:p w:rsidR="003237E1" w:rsidRPr="003237E1" w:rsidRDefault="003237E1" w:rsidP="003237E1">
      <w:pPr>
        <w:spacing w:line="64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3237E1">
        <w:rPr>
          <w:rFonts w:ascii="仿宋_GB2312" w:eastAsia="仿宋_GB2312" w:hint="eastAsia"/>
          <w:sz w:val="32"/>
          <w:szCs w:val="32"/>
        </w:rPr>
        <w:t>2017年10月13日</w:t>
      </w:r>
    </w:p>
    <w:p w:rsidR="003237E1" w:rsidRPr="003237E1" w:rsidRDefault="003237E1" w:rsidP="003237E1">
      <w:pPr>
        <w:spacing w:line="6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3237E1" w:rsidRPr="003237E1" w:rsidRDefault="003237E1" w:rsidP="003237E1">
      <w:pPr>
        <w:spacing w:line="6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3237E1" w:rsidRPr="003237E1" w:rsidRDefault="003237E1" w:rsidP="003237E1">
      <w:pPr>
        <w:spacing w:line="6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3237E1" w:rsidRPr="003237E1" w:rsidRDefault="003237E1" w:rsidP="003237E1">
      <w:pPr>
        <w:spacing w:line="6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3237E1" w:rsidRPr="003237E1" w:rsidRDefault="003237E1" w:rsidP="003237E1">
      <w:pPr>
        <w:spacing w:line="6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3237E1" w:rsidRPr="003237E1" w:rsidRDefault="003237E1" w:rsidP="003237E1">
      <w:pPr>
        <w:spacing w:line="6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3237E1" w:rsidRPr="003237E1" w:rsidRDefault="003237E1" w:rsidP="003237E1">
      <w:pPr>
        <w:spacing w:line="6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3237E1" w:rsidRPr="003237E1" w:rsidRDefault="003237E1" w:rsidP="003237E1">
      <w:pPr>
        <w:spacing w:line="6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3237E1" w:rsidRPr="003237E1" w:rsidRDefault="003237E1" w:rsidP="003237E1">
      <w:pPr>
        <w:spacing w:line="6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3237E1" w:rsidRPr="003237E1" w:rsidRDefault="003237E1" w:rsidP="003237E1">
      <w:pPr>
        <w:spacing w:line="6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3237E1" w:rsidRPr="003237E1" w:rsidRDefault="003237E1" w:rsidP="003237E1">
      <w:pPr>
        <w:spacing w:line="640" w:lineRule="exact"/>
        <w:ind w:firstLineChars="1500" w:firstLine="4800"/>
        <w:rPr>
          <w:rFonts w:ascii="仿宋_GB2312" w:eastAsia="仿宋_GB2312" w:hAnsi="宋体" w:hint="eastAsia"/>
          <w:sz w:val="32"/>
          <w:szCs w:val="32"/>
        </w:rPr>
      </w:pPr>
    </w:p>
    <w:p w:rsidR="003237E1" w:rsidRPr="003237E1" w:rsidRDefault="003237E1" w:rsidP="003237E1">
      <w:pPr>
        <w:spacing w:line="640" w:lineRule="exact"/>
        <w:rPr>
          <w:rFonts w:ascii="黑体" w:eastAsia="黑体" w:hAnsi="黑体" w:hint="eastAsia"/>
          <w:sz w:val="32"/>
          <w:szCs w:val="32"/>
        </w:rPr>
      </w:pPr>
      <w:r w:rsidRPr="003237E1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3237E1" w:rsidRPr="003237E1" w:rsidRDefault="003237E1" w:rsidP="003237E1">
      <w:pPr>
        <w:spacing w:line="640" w:lineRule="exact"/>
        <w:jc w:val="center"/>
        <w:rPr>
          <w:rFonts w:ascii="方正小标宋简体" w:eastAsia="方正小标宋简体" w:hAnsi="宋体"/>
          <w:spacing w:val="-4"/>
          <w:sz w:val="44"/>
          <w:szCs w:val="44"/>
        </w:rPr>
      </w:pPr>
      <w:r w:rsidRPr="003237E1">
        <w:rPr>
          <w:rFonts w:ascii="方正小标宋简体" w:eastAsia="方正小标宋简体" w:hAnsi="宋体" w:hint="eastAsia"/>
          <w:spacing w:val="-4"/>
          <w:sz w:val="44"/>
          <w:szCs w:val="44"/>
        </w:rPr>
        <w:t>全国律师行业党建工作有关数据情况统计表</w:t>
      </w:r>
    </w:p>
    <w:p w:rsidR="003237E1" w:rsidRPr="003237E1" w:rsidRDefault="003237E1" w:rsidP="003237E1">
      <w:pPr>
        <w:spacing w:line="640" w:lineRule="exact"/>
        <w:rPr>
          <w:rFonts w:ascii="仿宋_GB2312" w:eastAsia="仿宋_GB2312"/>
          <w:sz w:val="32"/>
          <w:szCs w:val="32"/>
        </w:rPr>
      </w:pPr>
      <w:r w:rsidRPr="003237E1">
        <w:rPr>
          <w:rFonts w:ascii="仿宋_GB2312" w:eastAsia="仿宋_GB2312" w:hint="eastAsia"/>
          <w:sz w:val="32"/>
          <w:szCs w:val="32"/>
        </w:rPr>
        <w:t>填表单位：       （盖章）  填表日期：    年  月  日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5"/>
        <w:gridCol w:w="648"/>
        <w:gridCol w:w="747"/>
        <w:gridCol w:w="362"/>
        <w:gridCol w:w="980"/>
        <w:gridCol w:w="79"/>
        <w:gridCol w:w="525"/>
        <w:gridCol w:w="836"/>
        <w:gridCol w:w="59"/>
        <w:gridCol w:w="381"/>
        <w:gridCol w:w="1039"/>
        <w:gridCol w:w="378"/>
        <w:gridCol w:w="1043"/>
      </w:tblGrid>
      <w:tr w:rsidR="003237E1" w:rsidRPr="003237E1" w:rsidTr="005A2790">
        <w:tc>
          <w:tcPr>
            <w:tcW w:w="8522" w:type="dxa"/>
            <w:gridSpan w:val="14"/>
            <w:shd w:val="clear" w:color="auto" w:fill="F2F2F2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  <w:r w:rsidRPr="003237E1">
              <w:rPr>
                <w:rFonts w:ascii="Calibri" w:hAnsi="Calibri" w:hint="eastAsia"/>
                <w:sz w:val="28"/>
                <w:szCs w:val="28"/>
              </w:rPr>
              <w:t>是否成立律师行业党委？□是□否</w:t>
            </w:r>
          </w:p>
        </w:tc>
      </w:tr>
      <w:tr w:rsidR="003237E1" w:rsidRPr="003237E1" w:rsidTr="005A2790">
        <w:tc>
          <w:tcPr>
            <w:tcW w:w="1445" w:type="dxa"/>
            <w:gridSpan w:val="2"/>
            <w:shd w:val="clear" w:color="auto" w:fill="F2F2F2"/>
          </w:tcPr>
          <w:p w:rsidR="003237E1" w:rsidRPr="003237E1" w:rsidRDefault="003237E1" w:rsidP="003237E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7E1">
              <w:rPr>
                <w:rFonts w:ascii="Calibri" w:hAnsi="Calibri" w:hint="eastAsia"/>
                <w:sz w:val="28"/>
                <w:szCs w:val="28"/>
              </w:rPr>
              <w:t>成立时间</w:t>
            </w:r>
          </w:p>
        </w:tc>
        <w:tc>
          <w:tcPr>
            <w:tcW w:w="2737" w:type="dxa"/>
            <w:gridSpan w:val="4"/>
            <w:shd w:val="clear" w:color="auto" w:fill="F2F2F2"/>
          </w:tcPr>
          <w:p w:rsidR="003237E1" w:rsidRPr="003237E1" w:rsidRDefault="003237E1" w:rsidP="003237E1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3237E1">
              <w:rPr>
                <w:rFonts w:ascii="Calibri" w:hAnsi="Calibri" w:hint="eastAsia"/>
                <w:sz w:val="28"/>
                <w:szCs w:val="28"/>
              </w:rPr>
              <w:t xml:space="preserve">    </w:t>
            </w:r>
            <w:r w:rsidRPr="003237E1">
              <w:rPr>
                <w:rFonts w:ascii="Calibri" w:hAnsi="Calibri" w:hint="eastAsia"/>
                <w:sz w:val="28"/>
                <w:szCs w:val="28"/>
              </w:rPr>
              <w:t>年</w:t>
            </w:r>
            <w:r w:rsidRPr="003237E1"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 w:rsidRPr="003237E1">
              <w:rPr>
                <w:rFonts w:ascii="Calibri" w:hAnsi="Calibri" w:hint="eastAsia"/>
                <w:sz w:val="28"/>
                <w:szCs w:val="28"/>
              </w:rPr>
              <w:t>月</w:t>
            </w:r>
            <w:r w:rsidRPr="003237E1"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 w:rsidRPr="003237E1">
              <w:rPr>
                <w:rFonts w:ascii="Calibri" w:hAnsi="Calibri" w:hint="eastAsia"/>
                <w:sz w:val="28"/>
                <w:szCs w:val="28"/>
              </w:rPr>
              <w:t>日</w:t>
            </w:r>
          </w:p>
        </w:tc>
        <w:tc>
          <w:tcPr>
            <w:tcW w:w="1440" w:type="dxa"/>
            <w:gridSpan w:val="3"/>
            <w:shd w:val="clear" w:color="auto" w:fill="F2F2F2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  <w:r w:rsidRPr="003237E1">
              <w:rPr>
                <w:rFonts w:ascii="Calibri" w:hAnsi="Calibri" w:hint="eastAsia"/>
                <w:sz w:val="28"/>
                <w:szCs w:val="28"/>
              </w:rPr>
              <w:t>隶属关系</w:t>
            </w:r>
          </w:p>
        </w:tc>
        <w:tc>
          <w:tcPr>
            <w:tcW w:w="2900" w:type="dxa"/>
            <w:gridSpan w:val="5"/>
            <w:shd w:val="clear" w:color="auto" w:fill="F2F2F2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237E1" w:rsidRPr="003237E1" w:rsidTr="005A2790">
        <w:tc>
          <w:tcPr>
            <w:tcW w:w="2093" w:type="dxa"/>
            <w:gridSpan w:val="3"/>
            <w:shd w:val="clear" w:color="auto" w:fill="FFFFFF"/>
          </w:tcPr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律师事务所数</w:t>
            </w:r>
          </w:p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（个）</w:t>
            </w:r>
          </w:p>
        </w:tc>
        <w:tc>
          <w:tcPr>
            <w:tcW w:w="1109" w:type="dxa"/>
            <w:gridSpan w:val="2"/>
            <w:shd w:val="clear" w:color="auto" w:fill="FFFFFF"/>
          </w:tcPr>
          <w:p w:rsidR="003237E1" w:rsidRPr="003237E1" w:rsidRDefault="003237E1" w:rsidP="003237E1">
            <w:pPr>
              <w:jc w:val="right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 xml:space="preserve">    </w:t>
            </w:r>
          </w:p>
        </w:tc>
        <w:tc>
          <w:tcPr>
            <w:tcW w:w="1584" w:type="dxa"/>
            <w:gridSpan w:val="3"/>
            <w:shd w:val="clear" w:color="auto" w:fill="FFFFFF"/>
          </w:tcPr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执业律师数</w:t>
            </w:r>
          </w:p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（人）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3237E1" w:rsidRPr="003237E1" w:rsidRDefault="003237E1" w:rsidP="003237E1">
            <w:pPr>
              <w:jc w:val="right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律师党员数（人）</w:t>
            </w:r>
          </w:p>
        </w:tc>
        <w:tc>
          <w:tcPr>
            <w:tcW w:w="1043" w:type="dxa"/>
            <w:shd w:val="clear" w:color="auto" w:fill="FFFFFF"/>
          </w:tcPr>
          <w:p w:rsidR="003237E1" w:rsidRPr="003237E1" w:rsidRDefault="003237E1" w:rsidP="003237E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  <w:tr w:rsidR="003237E1" w:rsidRPr="003237E1" w:rsidTr="005A2790">
        <w:tc>
          <w:tcPr>
            <w:tcW w:w="4786" w:type="dxa"/>
            <w:gridSpan w:val="8"/>
            <w:shd w:val="clear" w:color="auto" w:fill="FFFFFF"/>
          </w:tcPr>
          <w:p w:rsidR="003237E1" w:rsidRPr="003237E1" w:rsidRDefault="003237E1" w:rsidP="003237E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7E1">
              <w:rPr>
                <w:rFonts w:ascii="Calibri" w:hAnsi="Calibri" w:hint="eastAsia"/>
                <w:sz w:val="28"/>
                <w:szCs w:val="28"/>
              </w:rPr>
              <w:t>党的十八大以来新增律师党员数量</w:t>
            </w:r>
          </w:p>
        </w:tc>
        <w:tc>
          <w:tcPr>
            <w:tcW w:w="3736" w:type="dxa"/>
            <w:gridSpan w:val="6"/>
            <w:shd w:val="clear" w:color="auto" w:fill="FFFFFF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237E1" w:rsidRPr="003237E1" w:rsidTr="005A2790">
        <w:tc>
          <w:tcPr>
            <w:tcW w:w="8522" w:type="dxa"/>
            <w:gridSpan w:val="14"/>
            <w:shd w:val="clear" w:color="auto" w:fill="FFFFFF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  <w:r w:rsidRPr="003237E1">
              <w:rPr>
                <w:rFonts w:ascii="Calibri" w:hAnsi="Calibri" w:hint="eastAsia"/>
                <w:sz w:val="28"/>
                <w:szCs w:val="28"/>
              </w:rPr>
              <w:t>不同规模律师事务所数（个）</w:t>
            </w:r>
          </w:p>
        </w:tc>
      </w:tr>
      <w:tr w:rsidR="003237E1" w:rsidRPr="003237E1" w:rsidTr="005A2790">
        <w:tc>
          <w:tcPr>
            <w:tcW w:w="1420" w:type="dxa"/>
            <w:shd w:val="clear" w:color="auto" w:fill="FFFFFF"/>
          </w:tcPr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50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人</w:t>
            </w:r>
          </w:p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以下</w:t>
            </w:r>
          </w:p>
        </w:tc>
        <w:tc>
          <w:tcPr>
            <w:tcW w:w="1420" w:type="dxa"/>
            <w:gridSpan w:val="3"/>
            <w:shd w:val="clear" w:color="auto" w:fill="FFFFFF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shd w:val="clear" w:color="auto" w:fill="FFFFFF"/>
          </w:tcPr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50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至</w:t>
            </w:r>
          </w:p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100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人</w:t>
            </w:r>
          </w:p>
        </w:tc>
        <w:tc>
          <w:tcPr>
            <w:tcW w:w="1420" w:type="dxa"/>
            <w:gridSpan w:val="3"/>
            <w:shd w:val="clear" w:color="auto" w:fill="FFFFFF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shd w:val="clear" w:color="auto" w:fill="FFFFFF"/>
          </w:tcPr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100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至</w:t>
            </w:r>
          </w:p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200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人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237E1" w:rsidRPr="003237E1" w:rsidTr="005A2790">
        <w:tc>
          <w:tcPr>
            <w:tcW w:w="1420" w:type="dxa"/>
            <w:shd w:val="clear" w:color="auto" w:fill="FFFFFF"/>
          </w:tcPr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200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至</w:t>
            </w:r>
          </w:p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500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人</w:t>
            </w:r>
          </w:p>
        </w:tc>
        <w:tc>
          <w:tcPr>
            <w:tcW w:w="1420" w:type="dxa"/>
            <w:gridSpan w:val="3"/>
            <w:shd w:val="clear" w:color="auto" w:fill="FFFFFF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shd w:val="clear" w:color="auto" w:fill="FFFFFF"/>
          </w:tcPr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500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至</w:t>
            </w:r>
          </w:p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1000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人</w:t>
            </w:r>
          </w:p>
        </w:tc>
        <w:tc>
          <w:tcPr>
            <w:tcW w:w="1420" w:type="dxa"/>
            <w:gridSpan w:val="3"/>
            <w:shd w:val="clear" w:color="auto" w:fill="FFFFFF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shd w:val="clear" w:color="auto" w:fill="FFFFFF"/>
          </w:tcPr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1000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人</w:t>
            </w:r>
          </w:p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以上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237E1" w:rsidRPr="003237E1" w:rsidTr="005A2790">
        <w:tc>
          <w:tcPr>
            <w:tcW w:w="8522" w:type="dxa"/>
            <w:gridSpan w:val="14"/>
            <w:shd w:val="clear" w:color="auto" w:fill="FFFFFF"/>
          </w:tcPr>
          <w:p w:rsidR="003237E1" w:rsidRPr="003237E1" w:rsidRDefault="003237E1" w:rsidP="003237E1">
            <w:pPr>
              <w:jc w:val="left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8"/>
                <w:szCs w:val="28"/>
              </w:rPr>
              <w:t>不同规模律师事务所律师数（人）</w:t>
            </w:r>
          </w:p>
        </w:tc>
      </w:tr>
      <w:tr w:rsidR="003237E1" w:rsidRPr="003237E1" w:rsidTr="005A2790">
        <w:trPr>
          <w:trHeight w:val="630"/>
        </w:trPr>
        <w:tc>
          <w:tcPr>
            <w:tcW w:w="1420" w:type="dxa"/>
            <w:shd w:val="clear" w:color="auto" w:fill="FFFFFF"/>
          </w:tcPr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50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人</w:t>
            </w:r>
          </w:p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以下</w:t>
            </w:r>
          </w:p>
        </w:tc>
        <w:tc>
          <w:tcPr>
            <w:tcW w:w="1420" w:type="dxa"/>
            <w:gridSpan w:val="3"/>
            <w:shd w:val="clear" w:color="auto" w:fill="FFFFFF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shd w:val="clear" w:color="auto" w:fill="FFFFFF"/>
          </w:tcPr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50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至</w:t>
            </w:r>
          </w:p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100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人</w:t>
            </w:r>
          </w:p>
        </w:tc>
        <w:tc>
          <w:tcPr>
            <w:tcW w:w="1420" w:type="dxa"/>
            <w:gridSpan w:val="3"/>
            <w:shd w:val="clear" w:color="auto" w:fill="FFFFFF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shd w:val="clear" w:color="auto" w:fill="FFFFFF"/>
          </w:tcPr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100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至</w:t>
            </w:r>
          </w:p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200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人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237E1" w:rsidRPr="003237E1" w:rsidTr="005A2790">
        <w:trPr>
          <w:trHeight w:val="630"/>
        </w:trPr>
        <w:tc>
          <w:tcPr>
            <w:tcW w:w="1420" w:type="dxa"/>
            <w:shd w:val="clear" w:color="auto" w:fill="FFFFFF"/>
          </w:tcPr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200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至</w:t>
            </w:r>
          </w:p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500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人</w:t>
            </w:r>
          </w:p>
        </w:tc>
        <w:tc>
          <w:tcPr>
            <w:tcW w:w="1420" w:type="dxa"/>
            <w:gridSpan w:val="3"/>
            <w:shd w:val="clear" w:color="auto" w:fill="FFFFFF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shd w:val="clear" w:color="auto" w:fill="FFFFFF"/>
          </w:tcPr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500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至</w:t>
            </w:r>
          </w:p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1000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人</w:t>
            </w:r>
          </w:p>
        </w:tc>
        <w:tc>
          <w:tcPr>
            <w:tcW w:w="1420" w:type="dxa"/>
            <w:gridSpan w:val="3"/>
            <w:shd w:val="clear" w:color="auto" w:fill="FFFFFF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shd w:val="clear" w:color="auto" w:fill="FFFFFF"/>
          </w:tcPr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1000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人</w:t>
            </w:r>
          </w:p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以上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237E1" w:rsidRPr="003237E1" w:rsidTr="005A2790">
        <w:trPr>
          <w:trHeight w:val="630"/>
        </w:trPr>
        <w:tc>
          <w:tcPr>
            <w:tcW w:w="8522" w:type="dxa"/>
            <w:gridSpan w:val="14"/>
            <w:shd w:val="clear" w:color="auto" w:fill="FFFFFF"/>
            <w:vAlign w:val="center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  <w:r w:rsidRPr="003237E1">
              <w:rPr>
                <w:rFonts w:ascii="Calibri" w:hAnsi="Calibri" w:hint="eastAsia"/>
                <w:sz w:val="28"/>
                <w:szCs w:val="28"/>
              </w:rPr>
              <w:t>不同规模律师事务所律师党员数（人）</w:t>
            </w:r>
          </w:p>
        </w:tc>
      </w:tr>
      <w:tr w:rsidR="003237E1" w:rsidRPr="003237E1" w:rsidTr="005A2790">
        <w:trPr>
          <w:trHeight w:val="630"/>
        </w:trPr>
        <w:tc>
          <w:tcPr>
            <w:tcW w:w="1420" w:type="dxa"/>
            <w:shd w:val="clear" w:color="auto" w:fill="FFFFFF"/>
          </w:tcPr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50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人</w:t>
            </w:r>
          </w:p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以下</w:t>
            </w:r>
          </w:p>
        </w:tc>
        <w:tc>
          <w:tcPr>
            <w:tcW w:w="1420" w:type="dxa"/>
            <w:gridSpan w:val="3"/>
            <w:shd w:val="clear" w:color="auto" w:fill="FFFFFF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shd w:val="clear" w:color="auto" w:fill="FFFFFF"/>
          </w:tcPr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50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至</w:t>
            </w:r>
          </w:p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100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人</w:t>
            </w:r>
          </w:p>
        </w:tc>
        <w:tc>
          <w:tcPr>
            <w:tcW w:w="1420" w:type="dxa"/>
            <w:gridSpan w:val="3"/>
            <w:shd w:val="clear" w:color="auto" w:fill="FFFFFF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shd w:val="clear" w:color="auto" w:fill="FFFFFF"/>
          </w:tcPr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100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至</w:t>
            </w:r>
          </w:p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200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人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237E1" w:rsidRPr="003237E1" w:rsidTr="005A2790">
        <w:trPr>
          <w:trHeight w:val="630"/>
        </w:trPr>
        <w:tc>
          <w:tcPr>
            <w:tcW w:w="1420" w:type="dxa"/>
            <w:shd w:val="clear" w:color="auto" w:fill="FFFFFF"/>
          </w:tcPr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200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至</w:t>
            </w:r>
          </w:p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500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人</w:t>
            </w:r>
          </w:p>
        </w:tc>
        <w:tc>
          <w:tcPr>
            <w:tcW w:w="1420" w:type="dxa"/>
            <w:gridSpan w:val="3"/>
            <w:shd w:val="clear" w:color="auto" w:fill="FFFFFF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shd w:val="clear" w:color="auto" w:fill="FFFFFF"/>
          </w:tcPr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500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至</w:t>
            </w:r>
          </w:p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1000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人</w:t>
            </w:r>
          </w:p>
        </w:tc>
        <w:tc>
          <w:tcPr>
            <w:tcW w:w="1420" w:type="dxa"/>
            <w:gridSpan w:val="3"/>
            <w:shd w:val="clear" w:color="auto" w:fill="FFFFFF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shd w:val="clear" w:color="auto" w:fill="FFFFFF"/>
          </w:tcPr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1000</w:t>
            </w:r>
            <w:r w:rsidRPr="003237E1">
              <w:rPr>
                <w:rFonts w:ascii="Calibri" w:hAnsi="Calibri" w:hint="eastAsia"/>
                <w:sz w:val="24"/>
                <w:szCs w:val="28"/>
              </w:rPr>
              <w:t>人</w:t>
            </w:r>
          </w:p>
          <w:p w:rsidR="003237E1" w:rsidRPr="003237E1" w:rsidRDefault="003237E1" w:rsidP="003237E1">
            <w:pPr>
              <w:jc w:val="center"/>
              <w:rPr>
                <w:rFonts w:ascii="Calibri" w:hAnsi="Calibri"/>
                <w:sz w:val="24"/>
                <w:szCs w:val="28"/>
              </w:rPr>
            </w:pPr>
            <w:r w:rsidRPr="003237E1">
              <w:rPr>
                <w:rFonts w:ascii="Calibri" w:hAnsi="Calibri" w:hint="eastAsia"/>
                <w:sz w:val="24"/>
                <w:szCs w:val="28"/>
              </w:rPr>
              <w:t>以上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237E1" w:rsidRPr="003237E1" w:rsidTr="005A2790">
        <w:tc>
          <w:tcPr>
            <w:tcW w:w="8522" w:type="dxa"/>
            <w:gridSpan w:val="14"/>
            <w:shd w:val="clear" w:color="auto" w:fill="F2F2F2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  <w:r w:rsidRPr="003237E1">
              <w:rPr>
                <w:rFonts w:ascii="Calibri" w:hAnsi="Calibri" w:hint="eastAsia"/>
                <w:sz w:val="28"/>
                <w:szCs w:val="28"/>
              </w:rPr>
              <w:t>是否存在律师行业党员发展受限的现象？□是□否</w:t>
            </w:r>
          </w:p>
        </w:tc>
      </w:tr>
      <w:tr w:rsidR="003237E1" w:rsidRPr="003237E1" w:rsidTr="005A2790">
        <w:trPr>
          <w:trHeight w:val="1816"/>
        </w:trPr>
        <w:tc>
          <w:tcPr>
            <w:tcW w:w="8522" w:type="dxa"/>
            <w:gridSpan w:val="14"/>
            <w:shd w:val="clear" w:color="auto" w:fill="F2F2F2"/>
          </w:tcPr>
          <w:p w:rsidR="003237E1" w:rsidRPr="003237E1" w:rsidRDefault="003237E1" w:rsidP="003237E1">
            <w:pPr>
              <w:rPr>
                <w:rFonts w:ascii="Calibri" w:hAnsi="Calibri"/>
                <w:sz w:val="28"/>
                <w:szCs w:val="28"/>
              </w:rPr>
            </w:pPr>
            <w:r w:rsidRPr="003237E1">
              <w:rPr>
                <w:rFonts w:ascii="Calibri" w:hAnsi="Calibri" w:hint="eastAsia"/>
                <w:sz w:val="28"/>
                <w:szCs w:val="28"/>
              </w:rPr>
              <w:t>律师行业党员发展受限情况说明：</w:t>
            </w:r>
          </w:p>
        </w:tc>
      </w:tr>
      <w:tr w:rsidR="003237E1" w:rsidRPr="003237E1" w:rsidTr="005A2790">
        <w:tc>
          <w:tcPr>
            <w:tcW w:w="8522" w:type="dxa"/>
            <w:gridSpan w:val="14"/>
            <w:shd w:val="clear" w:color="auto" w:fill="FFFFFF"/>
          </w:tcPr>
          <w:p w:rsidR="003237E1" w:rsidRPr="003237E1" w:rsidRDefault="003237E1" w:rsidP="003237E1">
            <w:pPr>
              <w:rPr>
                <w:rFonts w:ascii="Calibri" w:hAnsi="Calibri" w:hint="eastAsia"/>
                <w:sz w:val="28"/>
                <w:szCs w:val="28"/>
              </w:rPr>
            </w:pPr>
          </w:p>
        </w:tc>
      </w:tr>
    </w:tbl>
    <w:p w:rsidR="003237E1" w:rsidRPr="003237E1" w:rsidRDefault="003237E1" w:rsidP="003237E1">
      <w:pPr>
        <w:spacing w:line="640" w:lineRule="exact"/>
        <w:jc w:val="right"/>
        <w:rPr>
          <w:rFonts w:ascii="仿宋_GB2312" w:eastAsia="仿宋_GB2312"/>
          <w:sz w:val="32"/>
          <w:szCs w:val="32"/>
        </w:rPr>
      </w:pPr>
      <w:r w:rsidRPr="003237E1">
        <w:rPr>
          <w:rFonts w:ascii="仿宋_GB2312" w:eastAsia="仿宋_GB2312" w:hint="eastAsia"/>
          <w:sz w:val="32"/>
          <w:szCs w:val="32"/>
        </w:rPr>
        <w:t>中华全国律师协会制</w:t>
      </w:r>
    </w:p>
    <w:p w:rsidR="003237E1" w:rsidRPr="003237E1" w:rsidRDefault="003237E1" w:rsidP="003237E1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3237E1" w:rsidRPr="003237E1" w:rsidRDefault="003237E1" w:rsidP="003237E1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2235E2" w:rsidRDefault="002235E2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2235E2" w:rsidRDefault="002235E2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2235E2" w:rsidRDefault="002235E2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2235E2" w:rsidRDefault="002235E2">
      <w:pPr>
        <w:spacing w:line="58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</w:p>
    <w:p w:rsidR="002235E2" w:rsidRDefault="002235E2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2235E2" w:rsidRDefault="002235E2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2235E2" w:rsidRDefault="002235E2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2235E2" w:rsidRDefault="002235E2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2235E2" w:rsidRDefault="002235E2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2235E2" w:rsidRDefault="002235E2">
      <w:pPr>
        <w:spacing w:line="580" w:lineRule="exact"/>
        <w:rPr>
          <w:rFonts w:ascii="方正小标宋简体" w:eastAsia="方正小标宋简体" w:hAnsi="方正小标宋简体"/>
          <w:sz w:val="44"/>
          <w:szCs w:val="44"/>
        </w:rPr>
      </w:pPr>
    </w:p>
    <w:p w:rsidR="002235E2" w:rsidRDefault="002235E2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2235E2" w:rsidRDefault="002235E2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2235E2" w:rsidRDefault="002235E2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2235E2" w:rsidRDefault="002235E2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9E52BB" w:rsidRDefault="009E52BB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9E52BB" w:rsidRDefault="009E52BB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9E52BB" w:rsidRDefault="009E52BB">
      <w:pPr>
        <w:spacing w:line="58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</w:p>
    <w:p w:rsidR="002235E2" w:rsidRDefault="002235E2">
      <w:pPr>
        <w:jc w:val="left"/>
        <w:rPr>
          <w:rFonts w:ascii="仿宋" w:eastAsia="仿宋" w:hAnsi="仿宋"/>
          <w:szCs w:val="21"/>
        </w:rPr>
      </w:pPr>
    </w:p>
    <w:p w:rsidR="002235E2" w:rsidRDefault="002235E2">
      <w:pPr>
        <w:jc w:val="left"/>
        <w:rPr>
          <w:rFonts w:ascii="仿宋" w:eastAsia="仿宋" w:hAnsi="仿宋"/>
          <w:szCs w:val="21"/>
        </w:rPr>
      </w:pPr>
    </w:p>
    <w:p w:rsidR="002235E2" w:rsidRDefault="002235E2">
      <w:pPr>
        <w:jc w:val="left"/>
        <w:rPr>
          <w:rFonts w:ascii="仿宋" w:eastAsia="仿宋" w:hAnsi="仿宋" w:hint="eastAsia"/>
          <w:szCs w:val="21"/>
        </w:rPr>
      </w:pPr>
    </w:p>
    <w:p w:rsidR="002235E2" w:rsidRDefault="00D061A2">
      <w:pPr>
        <w:spacing w:line="520" w:lineRule="exact"/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17144</wp:posOffset>
                </wp:positionV>
                <wp:extent cx="5295900" cy="0"/>
                <wp:effectExtent l="0" t="0" r="0" b="0"/>
                <wp:wrapNone/>
                <wp:docPr id="6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F1A87" id="直接连接符 1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.35pt" to="41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235E2">
        <w:rPr>
          <w:rFonts w:ascii="仿宋" w:eastAsia="仿宋" w:hAnsi="仿宋"/>
          <w:sz w:val="28"/>
          <w:szCs w:val="28"/>
        </w:rPr>
        <w:t>报：司法厅领导。</w:t>
      </w:r>
    </w:p>
    <w:p w:rsidR="002235E2" w:rsidRDefault="002235E2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抄送：司法厅律师管理处（行政审批处）、政治部（警务部）。</w:t>
      </w:r>
    </w:p>
    <w:p w:rsidR="002235E2" w:rsidRDefault="00D061A2">
      <w:pPr>
        <w:spacing w:line="52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28574</wp:posOffset>
                </wp:positionV>
                <wp:extent cx="5295900" cy="0"/>
                <wp:effectExtent l="0" t="0" r="0" b="0"/>
                <wp:wrapNone/>
                <wp:docPr id="5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7A3BC" id="直接连接符 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2.25pt" to="41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361949</wp:posOffset>
                </wp:positionV>
                <wp:extent cx="5295900" cy="0"/>
                <wp:effectExtent l="0" t="0" r="0" b="0"/>
                <wp:wrapNone/>
                <wp:docPr id="4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CBE52" id="直接连接符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28.5pt" to="41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235E2">
        <w:rPr>
          <w:rFonts w:ascii="仿宋" w:eastAsia="仿宋" w:hAnsi="仿宋" w:hint="eastAsia"/>
          <w:sz w:val="28"/>
          <w:szCs w:val="28"/>
        </w:rPr>
        <w:t xml:space="preserve"> </w:t>
      </w:r>
      <w:r w:rsidR="002235E2">
        <w:rPr>
          <w:rFonts w:ascii="仿宋" w:eastAsia="仿宋" w:hAnsi="仿宋"/>
          <w:sz w:val="28"/>
          <w:szCs w:val="28"/>
        </w:rPr>
        <w:t xml:space="preserve"> 广西壮族自治区律师协会秘书处</w:t>
      </w:r>
      <w:r w:rsidR="002235E2">
        <w:rPr>
          <w:rFonts w:ascii="仿宋" w:eastAsia="仿宋" w:hAnsi="仿宋" w:hint="eastAsia"/>
          <w:sz w:val="28"/>
          <w:szCs w:val="28"/>
        </w:rPr>
        <w:t xml:space="preserve">    </w:t>
      </w:r>
      <w:r w:rsidR="002235E2">
        <w:rPr>
          <w:rFonts w:ascii="仿宋" w:eastAsia="仿宋" w:hAnsi="仿宋"/>
          <w:sz w:val="28"/>
          <w:szCs w:val="28"/>
        </w:rPr>
        <w:t xml:space="preserve">   </w:t>
      </w:r>
      <w:r w:rsidR="002235E2">
        <w:rPr>
          <w:rFonts w:ascii="仿宋" w:eastAsia="仿宋" w:hAnsi="仿宋" w:hint="eastAsia"/>
          <w:sz w:val="28"/>
          <w:szCs w:val="28"/>
        </w:rPr>
        <w:t xml:space="preserve"> 2017年</w:t>
      </w:r>
      <w:r w:rsidR="009E52BB">
        <w:rPr>
          <w:rFonts w:ascii="仿宋" w:eastAsia="仿宋" w:hAnsi="仿宋" w:hint="eastAsia"/>
          <w:sz w:val="28"/>
          <w:szCs w:val="28"/>
        </w:rPr>
        <w:t xml:space="preserve"> 10</w:t>
      </w:r>
      <w:r w:rsidR="002235E2">
        <w:rPr>
          <w:rFonts w:ascii="仿宋" w:eastAsia="仿宋" w:hAnsi="仿宋" w:hint="eastAsia"/>
          <w:sz w:val="28"/>
          <w:szCs w:val="28"/>
        </w:rPr>
        <w:t>月</w:t>
      </w:r>
      <w:r w:rsidR="009E52BB">
        <w:rPr>
          <w:rFonts w:ascii="仿宋" w:eastAsia="仿宋" w:hAnsi="仿宋" w:hint="eastAsia"/>
          <w:sz w:val="28"/>
          <w:szCs w:val="28"/>
        </w:rPr>
        <w:t xml:space="preserve"> </w:t>
      </w:r>
      <w:r w:rsidR="008323BE">
        <w:rPr>
          <w:rFonts w:ascii="仿宋" w:eastAsia="仿宋" w:hAnsi="仿宋"/>
          <w:sz w:val="28"/>
          <w:szCs w:val="28"/>
        </w:rPr>
        <w:t>20</w:t>
      </w:r>
      <w:r w:rsidR="002235E2">
        <w:rPr>
          <w:rFonts w:ascii="仿宋" w:eastAsia="仿宋" w:hAnsi="仿宋" w:hint="eastAsia"/>
          <w:sz w:val="28"/>
          <w:szCs w:val="28"/>
        </w:rPr>
        <w:t>日印发</w:t>
      </w:r>
    </w:p>
    <w:sectPr w:rsidR="002235E2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7BD" w:rsidRDefault="00A307BD">
      <w:r>
        <w:separator/>
      </w:r>
    </w:p>
  </w:endnote>
  <w:endnote w:type="continuationSeparator" w:id="0">
    <w:p w:rsidR="00A307BD" w:rsidRDefault="00A3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E2" w:rsidRDefault="00D061A2">
    <w:pPr>
      <w:pStyle w:val="a9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235585</wp:posOffset>
              </wp:positionH>
              <wp:positionV relativeFrom="paragraph">
                <wp:posOffset>51435</wp:posOffset>
              </wp:positionV>
              <wp:extent cx="445135" cy="230505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5E2" w:rsidRDefault="002235E2">
                          <w:pPr>
                            <w:snapToGrid w:val="0"/>
                            <w:rPr>
                              <w:rFonts w:ascii="仿宋" w:eastAsia="仿宋" w:hAnsi="仿宋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061A2" w:rsidRPr="00D061A2">
                            <w:rPr>
                              <w:rFonts w:ascii="仿宋" w:eastAsia="仿宋" w:hAnsi="仿宋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- 4 -</w:t>
                          </w:r>
                          <w:r>
                            <w:rPr>
                              <w:rFonts w:ascii="仿宋" w:eastAsia="仿宋" w:hAnsi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18.55pt;margin-top:4.05pt;width:35.05pt;height:18.1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hIuA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" filled="f" stroked="f">
              <v:textbox style="mso-fit-shape-to-text:t" inset="0,0,0,0">
                <w:txbxContent>
                  <w:p w:rsidR="002235E2" w:rsidRDefault="002235E2">
                    <w:pPr>
                      <w:snapToGrid w:val="0"/>
                      <w:rPr>
                        <w:rFonts w:ascii="仿宋" w:eastAsia="仿宋" w:hAnsi="仿宋" w:hint="eastAsia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fldChar w:fldCharType="separate"/>
                    </w:r>
                    <w:r w:rsidR="00D061A2" w:rsidRPr="00D061A2">
                      <w:rPr>
                        <w:rFonts w:ascii="仿宋" w:eastAsia="仿宋" w:hAnsi="仿宋"/>
                        <w:noProof/>
                        <w:sz w:val="28"/>
                        <w:szCs w:val="28"/>
                        <w:lang w:val="en-US" w:eastAsia="zh-CN"/>
                      </w:rPr>
                      <w:t>- 4 -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E2" w:rsidRDefault="00D061A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4540885</wp:posOffset>
              </wp:positionH>
              <wp:positionV relativeFrom="paragraph">
                <wp:posOffset>85725</wp:posOffset>
              </wp:positionV>
              <wp:extent cx="445135" cy="23050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5E2" w:rsidRDefault="002235E2">
                          <w:pPr>
                            <w:snapToGrid w:val="0"/>
                            <w:rPr>
                              <w:rFonts w:ascii="仿宋" w:eastAsia="仿宋" w:hAnsi="仿宋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061A2" w:rsidRPr="00D061A2">
                            <w:rPr>
                              <w:rFonts w:ascii="仿宋" w:eastAsia="仿宋" w:hAnsi="仿宋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- 3 -</w:t>
                          </w:r>
                          <w:r>
                            <w:rPr>
                              <w:rFonts w:ascii="仿宋" w:eastAsia="仿宋" w:hAnsi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7.55pt;margin-top:6.75pt;width:35.05pt;height:18.1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" filled="f" stroked="f">
              <v:textbox style="mso-fit-shape-to-text:t" inset="0,0,0,0">
                <w:txbxContent>
                  <w:p w:rsidR="002235E2" w:rsidRDefault="002235E2">
                    <w:pPr>
                      <w:snapToGrid w:val="0"/>
                      <w:rPr>
                        <w:rFonts w:ascii="仿宋" w:eastAsia="仿宋" w:hAnsi="仿宋" w:hint="eastAsia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fldChar w:fldCharType="separate"/>
                    </w:r>
                    <w:r w:rsidR="00D061A2" w:rsidRPr="00D061A2">
                      <w:rPr>
                        <w:rFonts w:ascii="仿宋" w:eastAsia="仿宋" w:hAnsi="仿宋"/>
                        <w:noProof/>
                        <w:sz w:val="28"/>
                        <w:szCs w:val="28"/>
                        <w:lang w:val="en-US" w:eastAsia="zh-CN"/>
                      </w:rPr>
                      <w:t>- 3 -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7BD" w:rsidRDefault="00A307BD">
      <w:r>
        <w:separator/>
      </w:r>
    </w:p>
  </w:footnote>
  <w:footnote w:type="continuationSeparator" w:id="0">
    <w:p w:rsidR="00A307BD" w:rsidRDefault="00A30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00"/>
    <w:rsid w:val="00022CF6"/>
    <w:rsid w:val="00074F29"/>
    <w:rsid w:val="0009454A"/>
    <w:rsid w:val="000B63DC"/>
    <w:rsid w:val="00194F0B"/>
    <w:rsid w:val="001C1713"/>
    <w:rsid w:val="001F266F"/>
    <w:rsid w:val="002235E2"/>
    <w:rsid w:val="00257740"/>
    <w:rsid w:val="002D3ECF"/>
    <w:rsid w:val="003112F9"/>
    <w:rsid w:val="003237E1"/>
    <w:rsid w:val="00355A09"/>
    <w:rsid w:val="003B023E"/>
    <w:rsid w:val="003C593D"/>
    <w:rsid w:val="003D1119"/>
    <w:rsid w:val="003F2A54"/>
    <w:rsid w:val="004B4422"/>
    <w:rsid w:val="00521DD2"/>
    <w:rsid w:val="00594275"/>
    <w:rsid w:val="005A2790"/>
    <w:rsid w:val="005B448D"/>
    <w:rsid w:val="0069181E"/>
    <w:rsid w:val="006C15D2"/>
    <w:rsid w:val="006F52CE"/>
    <w:rsid w:val="007A3A32"/>
    <w:rsid w:val="008323BE"/>
    <w:rsid w:val="008957C9"/>
    <w:rsid w:val="008B5ADD"/>
    <w:rsid w:val="008D46C1"/>
    <w:rsid w:val="008D5D02"/>
    <w:rsid w:val="00960DC6"/>
    <w:rsid w:val="00972F68"/>
    <w:rsid w:val="009B36E0"/>
    <w:rsid w:val="009B49C7"/>
    <w:rsid w:val="009E52BB"/>
    <w:rsid w:val="00A307BD"/>
    <w:rsid w:val="00BD7D78"/>
    <w:rsid w:val="00C04C5A"/>
    <w:rsid w:val="00C13BBF"/>
    <w:rsid w:val="00CD6073"/>
    <w:rsid w:val="00CE200E"/>
    <w:rsid w:val="00D061A2"/>
    <w:rsid w:val="00D70FE2"/>
    <w:rsid w:val="00D93320"/>
    <w:rsid w:val="00DB2200"/>
    <w:rsid w:val="00E85964"/>
    <w:rsid w:val="00E94A67"/>
    <w:rsid w:val="00EF5603"/>
    <w:rsid w:val="00FC715A"/>
    <w:rsid w:val="01D82E9F"/>
    <w:rsid w:val="09026496"/>
    <w:rsid w:val="0F8137F8"/>
    <w:rsid w:val="15D8510F"/>
    <w:rsid w:val="17491AE3"/>
    <w:rsid w:val="25FF202E"/>
    <w:rsid w:val="2BF1076F"/>
    <w:rsid w:val="3A214C9F"/>
    <w:rsid w:val="407C7A72"/>
    <w:rsid w:val="42560544"/>
    <w:rsid w:val="458D6FB7"/>
    <w:rsid w:val="4B5D7247"/>
    <w:rsid w:val="4E913ED0"/>
    <w:rsid w:val="519260F3"/>
    <w:rsid w:val="51DA2351"/>
    <w:rsid w:val="5DCB7505"/>
    <w:rsid w:val="62956397"/>
    <w:rsid w:val="633E1FC4"/>
    <w:rsid w:val="63AA565E"/>
    <w:rsid w:val="643C2967"/>
    <w:rsid w:val="667924F2"/>
    <w:rsid w:val="6C0F7BC4"/>
    <w:rsid w:val="72F83830"/>
    <w:rsid w:val="7D5265C3"/>
    <w:rsid w:val="7FA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7ABE6"/>
  <w15:chartTrackingRefBased/>
  <w15:docId w15:val="{A9B5985F-0C9C-4E1E-A78F-4432F4CC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954F72"/>
      <w:u w:val="single"/>
    </w:rPr>
  </w:style>
  <w:style w:type="character" w:styleId="a4">
    <w:name w:val="Hyperlink"/>
    <w:rPr>
      <w:color w:val="333333"/>
      <w:u w:val="none"/>
    </w:rPr>
  </w:style>
  <w:style w:type="character" w:customStyle="1" w:styleId="datetime">
    <w:name w:val="datetime"/>
    <w:basedOn w:val="a0"/>
  </w:style>
  <w:style w:type="character" w:customStyle="1" w:styleId="node">
    <w:name w:val="node"/>
    <w:basedOn w:val="a0"/>
  </w:style>
  <w:style w:type="character" w:customStyle="1" w:styleId="c">
    <w:name w:val="c"/>
    <w:rPr>
      <w:b/>
      <w:bdr w:val="single" w:sz="2" w:space="0" w:color="CCCCCC"/>
    </w:rPr>
  </w:style>
  <w:style w:type="character" w:customStyle="1" w:styleId="a5">
    <w:name w:val="批注框文本 字符"/>
    <w:link w:val="a6"/>
    <w:rPr>
      <w:kern w:val="2"/>
      <w:sz w:val="18"/>
      <w:szCs w:val="18"/>
    </w:rPr>
  </w:style>
  <w:style w:type="character" w:customStyle="1" w:styleId="c1">
    <w:name w:val="c1"/>
    <w:rPr>
      <w:b/>
      <w:sz w:val="18"/>
      <w:szCs w:val="18"/>
    </w:rPr>
  </w:style>
  <w:style w:type="character" w:customStyle="1" w:styleId="datetime1">
    <w:name w:val="datetime1"/>
    <w:basedOn w:val="a0"/>
  </w:style>
  <w:style w:type="character" w:customStyle="1" w:styleId="nodeclose">
    <w:name w:val="node_close"/>
    <w:basedOn w:val="a0"/>
  </w:style>
  <w:style w:type="character" w:customStyle="1" w:styleId="childnode">
    <w:name w:val="childnode"/>
    <w:basedOn w:val="a0"/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a5"/>
    <w:rPr>
      <w:sz w:val="18"/>
      <w:szCs w:val="18"/>
    </w:rPr>
  </w:style>
  <w:style w:type="paragraph" w:styleId="a8">
    <w:name w:val="Normal (Web)"/>
    <w:basedOn w:val="a"/>
    <w:uiPriority w:val="99"/>
    <w:rPr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Unresolved Mention"/>
    <w:uiPriority w:val="99"/>
    <w:semiHidden/>
    <w:unhideWhenUsed/>
    <w:rsid w:val="009E52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/>
  <LinksUpToDate>false</LinksUpToDate>
  <CharactersWithSpaces>970</CharactersWithSpaces>
  <SharedDoc>false</SharedDoc>
  <HLinks>
    <vt:vector size="6" baseType="variant">
      <vt:variant>
        <vt:i4>6488071</vt:i4>
      </vt:variant>
      <vt:variant>
        <vt:i4>0</vt:i4>
      </vt:variant>
      <vt:variant>
        <vt:i4>0</vt:i4>
      </vt:variant>
      <vt:variant>
        <vt:i4>5</vt:i4>
      </vt:variant>
      <vt:variant>
        <vt:lpwstr>mailto:gxlxdzb@163.com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PWJ</dc:creator>
  <cp:keywords/>
  <dc:description/>
  <cp:lastModifiedBy>冯培铭</cp:lastModifiedBy>
  <cp:revision>2</cp:revision>
  <cp:lastPrinted>2017-09-26T01:37:00Z</cp:lastPrinted>
  <dcterms:created xsi:type="dcterms:W3CDTF">2017-10-20T02:41:00Z</dcterms:created>
  <dcterms:modified xsi:type="dcterms:W3CDTF">2017-10-20T02:41:00Z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